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3185" w14:textId="02F0B159" w:rsidR="001D02A5" w:rsidRDefault="00A44445" w:rsidP="001D02A5">
      <w:r>
        <w:rPr>
          <w:noProof/>
          <w:lang w:eastAsia="en-GB"/>
        </w:rPr>
        <mc:AlternateContent>
          <mc:Choice Requires="wps">
            <w:drawing>
              <wp:anchor distT="0" distB="0" distL="114300" distR="114300" simplePos="0" relativeHeight="251658240" behindDoc="0" locked="0" layoutInCell="0" allowOverlap="1" wp14:anchorId="4DDA0C79" wp14:editId="06F34C24">
                <wp:simplePos x="0" y="0"/>
                <wp:positionH relativeFrom="column">
                  <wp:posOffset>158115</wp:posOffset>
                </wp:positionH>
                <wp:positionV relativeFrom="page">
                  <wp:posOffset>7308850</wp:posOffset>
                </wp:positionV>
                <wp:extent cx="5554980" cy="264795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185C" w14:textId="080B1F1A" w:rsidR="001D02A5" w:rsidRPr="002554CC" w:rsidRDefault="001D02A5" w:rsidP="00005AA7">
                            <w:pPr>
                              <w:pStyle w:val="CoverPreliminarySectionTitles"/>
                              <w:rPr>
                                <w:highlight w:val="yellow"/>
                              </w:rPr>
                            </w:pPr>
                            <w:bookmarkStart w:id="0" w:name="_Toc461540275"/>
                            <w:r w:rsidRPr="00D76AF5">
                              <w:t>Standard Rules Consultation</w:t>
                            </w:r>
                            <w:r w:rsidR="000B0C05" w:rsidRPr="00D76AF5">
                              <w:t xml:space="preserve"> </w:t>
                            </w:r>
                            <w:r w:rsidR="00DE7F89" w:rsidRPr="006F45E4">
                              <w:t xml:space="preserve">no </w:t>
                            </w:r>
                            <w:r w:rsidR="00DE7F89" w:rsidRPr="005004BF">
                              <w:t>1</w:t>
                            </w:r>
                            <w:r w:rsidR="005004BF">
                              <w:t>5</w:t>
                            </w:r>
                            <w:r w:rsidR="00DE7F89" w:rsidRPr="006F45E4">
                              <w:t>:</w:t>
                            </w:r>
                            <w:r w:rsidR="000B0C05" w:rsidRPr="006F45E4">
                              <w:t xml:space="preserve"> </w:t>
                            </w:r>
                            <w:r w:rsidRPr="006F45E4">
                              <w:t xml:space="preserve"> </w:t>
                            </w:r>
                            <w:bookmarkEnd w:id="0"/>
                            <w:r w:rsidR="00A44445">
                              <w:t xml:space="preserve">Revision of standard rule sets for </w:t>
                            </w:r>
                            <w:r w:rsidR="00AB6DDF">
                              <w:t>M</w:t>
                            </w:r>
                            <w:r w:rsidR="000B0C05" w:rsidRPr="00D34BA7">
                              <w:t xml:space="preserve">edium </w:t>
                            </w:r>
                            <w:r w:rsidR="00AB6DDF">
                              <w:t>C</w:t>
                            </w:r>
                            <w:r w:rsidR="000B0C05" w:rsidRPr="00D34BA7">
                              <w:t xml:space="preserve">ombustion </w:t>
                            </w:r>
                            <w:r w:rsidR="00AB6DDF">
                              <w:t>P</w:t>
                            </w:r>
                            <w:r w:rsidR="000B0C05" w:rsidRPr="00D34BA7">
                              <w:t xml:space="preserve">lant </w:t>
                            </w:r>
                            <w:r w:rsidR="00DE7F89" w:rsidRPr="00D34BA7">
                              <w:t xml:space="preserve">and </w:t>
                            </w:r>
                            <w:r w:rsidR="00AB6DDF">
                              <w:t>S</w:t>
                            </w:r>
                            <w:r w:rsidR="00DE7F89" w:rsidRPr="00D34BA7">
                              <w:t xml:space="preserve">pecified </w:t>
                            </w:r>
                            <w:r w:rsidR="00AB6DDF">
                              <w:t>G</w:t>
                            </w:r>
                            <w:r w:rsidR="00A44445">
                              <w:t>enerator</w:t>
                            </w:r>
                          </w:p>
                          <w:p w14:paraId="31FF2D7B" w14:textId="77777777" w:rsidR="001D02A5" w:rsidRPr="002554CC" w:rsidRDefault="001D02A5" w:rsidP="001D02A5">
                            <w:pPr>
                              <w:rPr>
                                <w:rStyle w:val="bodyboldblack"/>
                                <w:highlight w:val="yellow"/>
                              </w:rPr>
                            </w:pPr>
                          </w:p>
                          <w:p w14:paraId="4C8BF005" w14:textId="751BAA21" w:rsidR="001D02A5" w:rsidRPr="00104C2C" w:rsidRDefault="001D02A5" w:rsidP="00DE7F89">
                            <w:pPr>
                              <w:spacing w:before="120" w:after="0" w:line="270" w:lineRule="exact"/>
                              <w:rPr>
                                <w:rFonts w:ascii="Arial" w:hAnsi="Arial"/>
                                <w:b/>
                              </w:rPr>
                            </w:pPr>
                            <w:r w:rsidRPr="00104C2C">
                              <w:rPr>
                                <w:rStyle w:val="bodyboldblack"/>
                              </w:rPr>
                              <w:t xml:space="preserve">Standard rules for the Environmental Permitting </w:t>
                            </w:r>
                            <w:r w:rsidR="006E3725" w:rsidRPr="00104C2C">
                              <w:rPr>
                                <w:rStyle w:val="bodyboldblack"/>
                              </w:rPr>
                              <w:t xml:space="preserve">(England and Wales) </w:t>
                            </w:r>
                            <w:r w:rsidRPr="00104C2C">
                              <w:rPr>
                                <w:rStyle w:val="bodyboldblack"/>
                              </w:rPr>
                              <w:t>Regulations</w:t>
                            </w:r>
                            <w:r w:rsidR="006E3725" w:rsidRPr="00104C2C">
                              <w:rPr>
                                <w:rStyle w:val="bodyboldblack"/>
                              </w:rPr>
                              <w:t xml:space="preserve"> 2016</w:t>
                            </w:r>
                          </w:p>
                          <w:p w14:paraId="56805300" w14:textId="119D46A5" w:rsidR="00DE7F89" w:rsidRDefault="00541094" w:rsidP="00D34BA7">
                            <w:pPr>
                              <w:spacing w:before="120" w:after="0" w:line="270" w:lineRule="exact"/>
                              <w:rPr>
                                <w:sz w:val="28"/>
                              </w:rPr>
                            </w:pPr>
                            <w:r w:rsidRPr="005004BF">
                              <w:rPr>
                                <w:sz w:val="28"/>
                              </w:rPr>
                              <w:t xml:space="preserve">November </w:t>
                            </w:r>
                            <w:r w:rsidR="008E4835" w:rsidRPr="005004BF">
                              <w:rPr>
                                <w:sz w:val="28"/>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A0C79" id="_x0000_t202" coordsize="21600,21600" o:spt="202" path="m,l,21600r21600,l21600,xe">
                <v:stroke joinstyle="miter"/>
                <v:path gradientshapeok="t" o:connecttype="rect"/>
              </v:shapetype>
              <v:shape id="Text Box 2" o:spid="_x0000_s1026" type="#_x0000_t202" style="position:absolute;margin-left:12.45pt;margin-top:575.5pt;width:437.4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TsrgIAAKo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" o:allowincell="f" filled="f" stroked="f">
                <v:textbox inset="0,0,0,0">
                  <w:txbxContent>
                    <w:p w14:paraId="13BC185C" w14:textId="080B1F1A" w:rsidR="001D02A5" w:rsidRPr="002554CC" w:rsidRDefault="001D02A5" w:rsidP="00005AA7">
                      <w:pPr>
                        <w:pStyle w:val="CoverPreliminarySectionTitles"/>
                        <w:rPr>
                          <w:highlight w:val="yellow"/>
                        </w:rPr>
                      </w:pPr>
                      <w:bookmarkStart w:id="1" w:name="_Toc461540275"/>
                      <w:r w:rsidRPr="00D76AF5">
                        <w:t>Standard Rules Consultation</w:t>
                      </w:r>
                      <w:r w:rsidR="000B0C05" w:rsidRPr="00D76AF5">
                        <w:t xml:space="preserve"> </w:t>
                      </w:r>
                      <w:r w:rsidR="00DE7F89" w:rsidRPr="006F45E4">
                        <w:t xml:space="preserve">no </w:t>
                      </w:r>
                      <w:r w:rsidR="00DE7F89" w:rsidRPr="005004BF">
                        <w:t>1</w:t>
                      </w:r>
                      <w:r w:rsidR="005004BF">
                        <w:t>5</w:t>
                      </w:r>
                      <w:r w:rsidR="00DE7F89" w:rsidRPr="006F45E4">
                        <w:t>:</w:t>
                      </w:r>
                      <w:r w:rsidR="000B0C05" w:rsidRPr="006F45E4">
                        <w:t xml:space="preserve"> </w:t>
                      </w:r>
                      <w:r w:rsidRPr="006F45E4">
                        <w:t xml:space="preserve"> </w:t>
                      </w:r>
                      <w:bookmarkEnd w:id="1"/>
                      <w:r w:rsidR="00A44445">
                        <w:t xml:space="preserve">Revision of standard rule sets for </w:t>
                      </w:r>
                      <w:r w:rsidR="00AB6DDF">
                        <w:t>M</w:t>
                      </w:r>
                      <w:r w:rsidR="000B0C05" w:rsidRPr="00D34BA7">
                        <w:t xml:space="preserve">edium </w:t>
                      </w:r>
                      <w:r w:rsidR="00AB6DDF">
                        <w:t>C</w:t>
                      </w:r>
                      <w:r w:rsidR="000B0C05" w:rsidRPr="00D34BA7">
                        <w:t xml:space="preserve">ombustion </w:t>
                      </w:r>
                      <w:r w:rsidR="00AB6DDF">
                        <w:t>P</w:t>
                      </w:r>
                      <w:r w:rsidR="000B0C05" w:rsidRPr="00D34BA7">
                        <w:t xml:space="preserve">lant </w:t>
                      </w:r>
                      <w:r w:rsidR="00DE7F89" w:rsidRPr="00D34BA7">
                        <w:t xml:space="preserve">and </w:t>
                      </w:r>
                      <w:r w:rsidR="00AB6DDF">
                        <w:t>S</w:t>
                      </w:r>
                      <w:r w:rsidR="00DE7F89" w:rsidRPr="00D34BA7">
                        <w:t xml:space="preserve">pecified </w:t>
                      </w:r>
                      <w:r w:rsidR="00AB6DDF">
                        <w:t>G</w:t>
                      </w:r>
                      <w:r w:rsidR="00A44445">
                        <w:t>enerator</w:t>
                      </w:r>
                    </w:p>
                    <w:p w14:paraId="31FF2D7B" w14:textId="77777777" w:rsidR="001D02A5" w:rsidRPr="002554CC" w:rsidRDefault="001D02A5" w:rsidP="001D02A5">
                      <w:pPr>
                        <w:rPr>
                          <w:rStyle w:val="bodyboldblack"/>
                          <w:highlight w:val="yellow"/>
                        </w:rPr>
                      </w:pPr>
                    </w:p>
                    <w:p w14:paraId="4C8BF005" w14:textId="751BAA21" w:rsidR="001D02A5" w:rsidRPr="00104C2C" w:rsidRDefault="001D02A5" w:rsidP="00DE7F89">
                      <w:pPr>
                        <w:spacing w:before="120" w:after="0" w:line="270" w:lineRule="exact"/>
                        <w:rPr>
                          <w:rFonts w:ascii="Arial" w:hAnsi="Arial"/>
                          <w:b/>
                        </w:rPr>
                      </w:pPr>
                      <w:r w:rsidRPr="00104C2C">
                        <w:rPr>
                          <w:rStyle w:val="bodyboldblack"/>
                        </w:rPr>
                        <w:t xml:space="preserve">Standard rules for the Environmental Permitting </w:t>
                      </w:r>
                      <w:r w:rsidR="006E3725" w:rsidRPr="00104C2C">
                        <w:rPr>
                          <w:rStyle w:val="bodyboldblack"/>
                        </w:rPr>
                        <w:t xml:space="preserve">(England and Wales) </w:t>
                      </w:r>
                      <w:r w:rsidRPr="00104C2C">
                        <w:rPr>
                          <w:rStyle w:val="bodyboldblack"/>
                        </w:rPr>
                        <w:t>Regulations</w:t>
                      </w:r>
                      <w:r w:rsidR="006E3725" w:rsidRPr="00104C2C">
                        <w:rPr>
                          <w:rStyle w:val="bodyboldblack"/>
                        </w:rPr>
                        <w:t xml:space="preserve"> 2016</w:t>
                      </w:r>
                    </w:p>
                    <w:p w14:paraId="56805300" w14:textId="119D46A5" w:rsidR="00DE7F89" w:rsidRDefault="00541094" w:rsidP="00D34BA7">
                      <w:pPr>
                        <w:spacing w:before="120" w:after="0" w:line="270" w:lineRule="exact"/>
                        <w:rPr>
                          <w:sz w:val="28"/>
                        </w:rPr>
                      </w:pPr>
                      <w:r w:rsidRPr="005004BF">
                        <w:rPr>
                          <w:sz w:val="28"/>
                        </w:rPr>
                        <w:t xml:space="preserve">November </w:t>
                      </w:r>
                      <w:r w:rsidR="008E4835" w:rsidRPr="005004BF">
                        <w:rPr>
                          <w:sz w:val="28"/>
                        </w:rPr>
                        <w:t xml:space="preserve"> 2019</w:t>
                      </w:r>
                    </w:p>
                  </w:txbxContent>
                </v:textbox>
                <w10:wrap anchory="page"/>
              </v:shape>
            </w:pict>
          </mc:Fallback>
        </mc:AlternateContent>
      </w:r>
      <w:r w:rsidR="001D02A5" w:rsidRPr="002409A9">
        <w:rPr>
          <w:noProof/>
          <w:lang w:eastAsia="en-GB"/>
        </w:rPr>
        <w:drawing>
          <wp:anchor distT="0" distB="0" distL="114300" distR="114300" simplePos="0" relativeHeight="251658241" behindDoc="0" locked="0" layoutInCell="1" allowOverlap="1" wp14:anchorId="4A2788F9" wp14:editId="7EE3CCFA">
            <wp:simplePos x="0" y="0"/>
            <wp:positionH relativeFrom="page">
              <wp:posOffset>1080135</wp:posOffset>
            </wp:positionH>
            <wp:positionV relativeFrom="page">
              <wp:posOffset>1691640</wp:posOffset>
            </wp:positionV>
            <wp:extent cx="2276475" cy="1592728"/>
            <wp:effectExtent l="0" t="0" r="0" b="0"/>
            <wp:wrapTight wrapText="bothSides">
              <wp:wrapPolygon edited="0">
                <wp:start x="0" y="0"/>
                <wp:lineTo x="0" y="21445"/>
                <wp:lineTo x="21329" y="21445"/>
                <wp:lineTo x="21329" y="0"/>
                <wp:lineTo x="0" y="0"/>
              </wp:wrapPolygon>
            </wp:wrapTight>
            <wp:docPr id="1" name="Picture 1"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ed logog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1388" cy="1596165"/>
                    </a:xfrm>
                    <a:prstGeom prst="rect">
                      <a:avLst/>
                    </a:prstGeom>
                    <a:noFill/>
                  </pic:spPr>
                </pic:pic>
              </a:graphicData>
            </a:graphic>
            <wp14:sizeRelH relativeFrom="page">
              <wp14:pctWidth>0</wp14:pctWidth>
            </wp14:sizeRelH>
            <wp14:sizeRelV relativeFrom="page">
              <wp14:pctHeight>0</wp14:pctHeight>
            </wp14:sizeRelV>
          </wp:anchor>
        </w:drawing>
      </w:r>
      <w:r w:rsidR="001D02A5">
        <w:rPr>
          <w:noProof/>
          <w:lang w:eastAsia="en-GB"/>
        </w:rPr>
        <mc:AlternateContent>
          <mc:Choice Requires="wps">
            <w:drawing>
              <wp:anchor distT="0" distB="0" distL="114300" distR="114300" simplePos="0" relativeHeight="251658242" behindDoc="1" locked="0" layoutInCell="0" allowOverlap="1" wp14:anchorId="1D6D8268" wp14:editId="0D30831C">
                <wp:simplePos x="0" y="0"/>
                <wp:positionH relativeFrom="column">
                  <wp:posOffset>-998855</wp:posOffset>
                </wp:positionH>
                <wp:positionV relativeFrom="page">
                  <wp:posOffset>7733665</wp:posOffset>
                </wp:positionV>
                <wp:extent cx="7366635" cy="1382395"/>
                <wp:effectExtent l="0" t="0" r="635"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635" cy="138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6C47" id="Rectangle 5" o:spid="_x0000_s1026" style="position:absolute;margin-left:-78.65pt;margin-top:608.95pt;width:580.05pt;height:108.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NffgIAAPw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" o:allowincell="f" stroked="f">
                <w10:wrap anchory="page"/>
              </v:rect>
            </w:pict>
          </mc:Fallback>
        </mc:AlternateContent>
      </w:r>
      <w:r w:rsidR="001D02A5">
        <w:br w:type="page"/>
      </w:r>
    </w:p>
    <w:p w14:paraId="32276C19" w14:textId="77777777" w:rsidR="001D02A5" w:rsidRDefault="001D02A5" w:rsidP="001D02A5">
      <w:pPr>
        <w:rPr>
          <w:rFonts w:ascii="Arial" w:hAnsi="Arial" w:cs="Arial"/>
        </w:rPr>
      </w:pPr>
    </w:p>
    <w:p w14:paraId="2D6AB813" w14:textId="77777777" w:rsidR="001D02A5" w:rsidRDefault="001D02A5" w:rsidP="001D02A5">
      <w:pPr>
        <w:rPr>
          <w:rFonts w:ascii="Arial" w:hAnsi="Arial" w:cs="Arial"/>
        </w:rPr>
      </w:pPr>
    </w:p>
    <w:p w14:paraId="72248532" w14:textId="77777777" w:rsidR="001D02A5" w:rsidRDefault="001D02A5" w:rsidP="001D02A5">
      <w:pPr>
        <w:rPr>
          <w:rFonts w:ascii="Arial" w:hAnsi="Arial" w:cs="Arial"/>
        </w:rPr>
      </w:pPr>
    </w:p>
    <w:p w14:paraId="7E16B643" w14:textId="77777777" w:rsidR="001D02A5" w:rsidRDefault="001D02A5" w:rsidP="001D02A5">
      <w:pPr>
        <w:rPr>
          <w:rFonts w:ascii="Arial" w:hAnsi="Arial" w:cs="Arial"/>
        </w:rPr>
      </w:pPr>
    </w:p>
    <w:p w14:paraId="485B2625" w14:textId="77777777" w:rsidR="001D02A5" w:rsidRDefault="001D02A5" w:rsidP="001D02A5">
      <w:pPr>
        <w:rPr>
          <w:rFonts w:ascii="Arial" w:hAnsi="Arial" w:cs="Arial"/>
        </w:rPr>
      </w:pPr>
    </w:p>
    <w:p w14:paraId="6BD33261" w14:textId="77777777" w:rsidR="001D02A5" w:rsidRDefault="001D02A5" w:rsidP="001D02A5">
      <w:pPr>
        <w:rPr>
          <w:rFonts w:ascii="Arial" w:hAnsi="Arial" w:cs="Arial"/>
        </w:rPr>
      </w:pPr>
    </w:p>
    <w:p w14:paraId="2040A462" w14:textId="77777777" w:rsidR="001D02A5" w:rsidRDefault="001D02A5" w:rsidP="001D02A5">
      <w:pPr>
        <w:rPr>
          <w:rFonts w:ascii="Arial" w:hAnsi="Arial" w:cs="Arial"/>
        </w:rPr>
      </w:pPr>
    </w:p>
    <w:p w14:paraId="6AEF01DD" w14:textId="77777777" w:rsidR="001D02A5" w:rsidRDefault="001D02A5" w:rsidP="001D02A5">
      <w:pPr>
        <w:rPr>
          <w:rFonts w:ascii="Arial" w:hAnsi="Arial" w:cs="Arial"/>
        </w:rPr>
      </w:pPr>
    </w:p>
    <w:p w14:paraId="6E277950" w14:textId="77777777" w:rsidR="001D02A5" w:rsidRDefault="001D02A5" w:rsidP="001D02A5">
      <w:pPr>
        <w:rPr>
          <w:rFonts w:ascii="Arial" w:hAnsi="Arial" w:cs="Arial"/>
        </w:rPr>
      </w:pPr>
    </w:p>
    <w:p w14:paraId="7B65DFFB" w14:textId="77777777" w:rsidR="001D02A5" w:rsidRDefault="001D02A5" w:rsidP="001D02A5">
      <w:pPr>
        <w:rPr>
          <w:rFonts w:ascii="Arial" w:hAnsi="Arial" w:cs="Arial"/>
        </w:rPr>
      </w:pPr>
    </w:p>
    <w:p w14:paraId="0E4E8C02" w14:textId="77777777" w:rsidR="001D02A5" w:rsidRDefault="001D02A5" w:rsidP="001D02A5">
      <w:pPr>
        <w:rPr>
          <w:rFonts w:ascii="Arial" w:hAnsi="Arial" w:cs="Arial"/>
        </w:rPr>
      </w:pPr>
    </w:p>
    <w:p w14:paraId="765DEAE3" w14:textId="77777777" w:rsidR="001D02A5" w:rsidRDefault="001D02A5" w:rsidP="001D02A5">
      <w:pPr>
        <w:rPr>
          <w:rFonts w:ascii="Arial" w:hAnsi="Arial" w:cs="Arial"/>
        </w:rPr>
      </w:pPr>
    </w:p>
    <w:p w14:paraId="0C08EF38" w14:textId="77777777" w:rsidR="001D02A5" w:rsidRDefault="001D02A5" w:rsidP="001D02A5">
      <w:pPr>
        <w:rPr>
          <w:rFonts w:ascii="Arial" w:hAnsi="Arial" w:cs="Arial"/>
        </w:rPr>
      </w:pPr>
    </w:p>
    <w:p w14:paraId="4DCDE86C" w14:textId="77777777" w:rsidR="001D02A5" w:rsidRDefault="001D02A5" w:rsidP="001D02A5">
      <w:pPr>
        <w:rPr>
          <w:rFonts w:ascii="Arial" w:hAnsi="Arial" w:cs="Arial"/>
        </w:rPr>
      </w:pPr>
    </w:p>
    <w:p w14:paraId="6F5A5019" w14:textId="77777777" w:rsidR="001D02A5" w:rsidRDefault="001D02A5" w:rsidP="001D02A5">
      <w:pPr>
        <w:rPr>
          <w:rFonts w:ascii="Arial" w:hAnsi="Arial" w:cs="Arial"/>
        </w:rPr>
      </w:pPr>
    </w:p>
    <w:p w14:paraId="76BFB941" w14:textId="77777777" w:rsidR="001D02A5" w:rsidRDefault="001D02A5" w:rsidP="001D02A5">
      <w:pPr>
        <w:rPr>
          <w:rFonts w:ascii="Arial" w:hAnsi="Arial" w:cs="Arial"/>
        </w:rPr>
      </w:pPr>
    </w:p>
    <w:p w14:paraId="3432DB4A" w14:textId="77777777" w:rsidR="001D02A5" w:rsidRPr="001D02A5" w:rsidRDefault="001D02A5" w:rsidP="001D02A5">
      <w:pPr>
        <w:spacing w:before="120" w:after="0" w:line="270" w:lineRule="exact"/>
        <w:rPr>
          <w:rFonts w:ascii="Arial" w:hAnsi="Arial" w:cs="Arial"/>
        </w:rPr>
      </w:pPr>
      <w:r w:rsidRPr="001D02A5">
        <w:rPr>
          <w:rFonts w:ascii="Arial" w:hAnsi="Arial" w:cs="Arial"/>
        </w:rPr>
        <w:t>Published by:</w:t>
      </w:r>
    </w:p>
    <w:p w14:paraId="1E137649" w14:textId="77777777" w:rsidR="001D02A5" w:rsidRPr="001D02A5" w:rsidRDefault="001D02A5" w:rsidP="001D02A5">
      <w:pPr>
        <w:spacing w:before="120" w:after="0" w:line="270" w:lineRule="exact"/>
        <w:rPr>
          <w:rFonts w:ascii="Arial" w:hAnsi="Arial" w:cs="Arial"/>
        </w:rPr>
      </w:pPr>
      <w:r w:rsidRPr="001D02A5">
        <w:rPr>
          <w:rFonts w:ascii="Arial" w:hAnsi="Arial" w:cs="Arial"/>
        </w:rPr>
        <w:t>Natural Resources Wales</w:t>
      </w:r>
    </w:p>
    <w:p w14:paraId="6BAD7E2C" w14:textId="77777777" w:rsidR="001D02A5" w:rsidRPr="001D02A5" w:rsidRDefault="001D02A5" w:rsidP="001D02A5">
      <w:pPr>
        <w:spacing w:before="120" w:after="0" w:line="270" w:lineRule="exact"/>
        <w:rPr>
          <w:rFonts w:ascii="Arial" w:hAnsi="Arial" w:cs="Arial"/>
        </w:rPr>
      </w:pPr>
      <w:r w:rsidRPr="001D02A5">
        <w:rPr>
          <w:rFonts w:ascii="Arial" w:hAnsi="Arial" w:cs="Arial"/>
        </w:rPr>
        <w:t>Cambria House</w:t>
      </w:r>
    </w:p>
    <w:p w14:paraId="79CE4BE7" w14:textId="77777777" w:rsidR="001D02A5" w:rsidRPr="001D02A5" w:rsidRDefault="001D02A5" w:rsidP="001D02A5">
      <w:pPr>
        <w:spacing w:before="120" w:after="0" w:line="270" w:lineRule="exact"/>
        <w:rPr>
          <w:rFonts w:ascii="Arial" w:hAnsi="Arial" w:cs="Arial"/>
        </w:rPr>
      </w:pPr>
      <w:r w:rsidRPr="001D02A5">
        <w:rPr>
          <w:rFonts w:ascii="Arial" w:hAnsi="Arial" w:cs="Arial"/>
        </w:rPr>
        <w:t>29 Newport Road</w:t>
      </w:r>
    </w:p>
    <w:p w14:paraId="7A42C8BD" w14:textId="77777777" w:rsidR="001D02A5" w:rsidRPr="001D02A5" w:rsidRDefault="001D02A5" w:rsidP="001D02A5">
      <w:pPr>
        <w:spacing w:before="120" w:after="0" w:line="270" w:lineRule="exact"/>
        <w:rPr>
          <w:rFonts w:ascii="Arial" w:hAnsi="Arial" w:cs="Arial"/>
        </w:rPr>
      </w:pPr>
      <w:r w:rsidRPr="001D02A5">
        <w:rPr>
          <w:rFonts w:ascii="Arial" w:hAnsi="Arial" w:cs="Arial"/>
        </w:rPr>
        <w:t>Cardiff</w:t>
      </w:r>
    </w:p>
    <w:p w14:paraId="6F1BE32F" w14:textId="77777777" w:rsidR="001D02A5" w:rsidRPr="001D02A5" w:rsidRDefault="001D02A5" w:rsidP="001D02A5">
      <w:pPr>
        <w:spacing w:before="120" w:after="0" w:line="270" w:lineRule="exact"/>
        <w:rPr>
          <w:rFonts w:ascii="Arial" w:hAnsi="Arial" w:cs="Arial"/>
        </w:rPr>
      </w:pPr>
      <w:r w:rsidRPr="001D02A5">
        <w:rPr>
          <w:rFonts w:ascii="Arial" w:hAnsi="Arial" w:cs="Arial"/>
        </w:rPr>
        <w:t>CF24 0TP</w:t>
      </w:r>
    </w:p>
    <w:p w14:paraId="1BE76AE7" w14:textId="77777777" w:rsidR="001D02A5" w:rsidRPr="001D02A5" w:rsidRDefault="001D02A5" w:rsidP="001D02A5">
      <w:pPr>
        <w:spacing w:before="120" w:after="0" w:line="270" w:lineRule="exact"/>
        <w:rPr>
          <w:rFonts w:ascii="Arial" w:hAnsi="Arial" w:cs="Arial"/>
        </w:rPr>
      </w:pPr>
      <w:r w:rsidRPr="001D02A5">
        <w:rPr>
          <w:rFonts w:ascii="Arial" w:hAnsi="Arial" w:cs="Arial"/>
        </w:rPr>
        <w:t>0300 065 3000 (Mon-Fri, 8am - 6pm)</w:t>
      </w:r>
    </w:p>
    <w:p w14:paraId="17FCD7E4" w14:textId="77777777" w:rsidR="001D02A5" w:rsidRPr="001D02A5" w:rsidRDefault="00FD1C77" w:rsidP="001D02A5">
      <w:pPr>
        <w:spacing w:before="120" w:after="0" w:line="270" w:lineRule="exact"/>
        <w:rPr>
          <w:rFonts w:ascii="Arial" w:hAnsi="Arial" w:cs="Arial"/>
        </w:rPr>
      </w:pPr>
      <w:hyperlink r:id="rId14" w:history="1">
        <w:r w:rsidR="007A7EC3" w:rsidRPr="00D5022B">
          <w:rPr>
            <w:rStyle w:val="Hyperlink"/>
            <w:rFonts w:ascii="Arial" w:hAnsi="Arial" w:cs="Arial"/>
          </w:rPr>
          <w:t>enquiries@naturalresourceswales.gov.uk</w:t>
        </w:r>
      </w:hyperlink>
      <w:r w:rsidR="007A7EC3">
        <w:rPr>
          <w:rFonts w:ascii="Arial" w:hAnsi="Arial" w:cs="Arial"/>
        </w:rPr>
        <w:t xml:space="preserve"> </w:t>
      </w:r>
    </w:p>
    <w:p w14:paraId="59F3139A" w14:textId="77777777" w:rsidR="001D02A5" w:rsidRPr="001D02A5" w:rsidRDefault="00FD1C77" w:rsidP="001D02A5">
      <w:pPr>
        <w:spacing w:before="120" w:after="0" w:line="270" w:lineRule="exact"/>
        <w:rPr>
          <w:rFonts w:ascii="Arial" w:hAnsi="Arial" w:cs="Arial"/>
        </w:rPr>
      </w:pPr>
      <w:hyperlink r:id="rId15" w:history="1">
        <w:r w:rsidR="007A7EC3" w:rsidRPr="00D5022B">
          <w:rPr>
            <w:rStyle w:val="Hyperlink"/>
            <w:rFonts w:ascii="Arial" w:hAnsi="Arial" w:cs="Arial"/>
          </w:rPr>
          <w:t>www.naturalresourceswales.gov.uk</w:t>
        </w:r>
      </w:hyperlink>
      <w:r w:rsidR="007A7EC3">
        <w:rPr>
          <w:rFonts w:ascii="Arial" w:hAnsi="Arial" w:cs="Arial"/>
        </w:rPr>
        <w:t xml:space="preserve"> </w:t>
      </w:r>
      <w:r w:rsidR="001D02A5" w:rsidRPr="001D02A5">
        <w:rPr>
          <w:rFonts w:ascii="Arial" w:hAnsi="Arial" w:cs="Arial"/>
        </w:rPr>
        <w:t xml:space="preserve"> </w:t>
      </w:r>
    </w:p>
    <w:p w14:paraId="5D43E99D" w14:textId="77777777" w:rsidR="001D02A5" w:rsidRPr="001D02A5" w:rsidRDefault="001D02A5" w:rsidP="001D02A5">
      <w:pPr>
        <w:spacing w:before="120" w:after="0" w:line="270" w:lineRule="exact"/>
        <w:rPr>
          <w:rFonts w:ascii="Arial" w:hAnsi="Arial" w:cs="Arial"/>
        </w:rPr>
      </w:pPr>
      <w:r w:rsidRPr="001D02A5">
        <w:rPr>
          <w:rFonts w:ascii="Arial" w:hAnsi="Arial" w:cs="Arial"/>
        </w:rPr>
        <w:t>© Natural Resources Wales</w:t>
      </w:r>
    </w:p>
    <w:p w14:paraId="116610BE" w14:textId="77777777" w:rsidR="001D02A5" w:rsidRPr="001D02A5" w:rsidRDefault="001D02A5" w:rsidP="001D02A5">
      <w:pPr>
        <w:spacing w:before="120" w:after="0" w:line="270" w:lineRule="exact"/>
        <w:rPr>
          <w:rFonts w:ascii="Arial" w:hAnsi="Arial" w:cs="Arial"/>
        </w:rPr>
      </w:pPr>
      <w:r w:rsidRPr="001D02A5">
        <w:rPr>
          <w:rFonts w:ascii="Arial" w:hAnsi="Arial" w:cs="Arial"/>
        </w:rPr>
        <w:t>All rights reserved. This document may be reproduced with prior permission of Natural Resources Wales</w:t>
      </w:r>
    </w:p>
    <w:p w14:paraId="139D014C" w14:textId="77777777" w:rsidR="001D02A5" w:rsidRDefault="001D02A5" w:rsidP="001D02A5">
      <w:pPr>
        <w:pStyle w:val="BodyText"/>
        <w:sectPr w:rsidR="001D02A5" w:rsidSect="001D02A5">
          <w:footerReference w:type="even" r:id="rId16"/>
          <w:footerReference w:type="default" r:id="rId17"/>
          <w:footerReference w:type="first" r:id="rId18"/>
          <w:pgSz w:w="11906" w:h="16838" w:code="9"/>
          <w:pgMar w:top="2410" w:right="1701" w:bottom="1418" w:left="1701" w:header="720" w:footer="720" w:gutter="0"/>
          <w:pgNumType w:fmt="lowerRoman"/>
          <w:cols w:space="720"/>
          <w:docGrid w:linePitch="299"/>
        </w:sectPr>
      </w:pPr>
    </w:p>
    <w:p w14:paraId="094783E6" w14:textId="77777777" w:rsidR="001D02A5" w:rsidRPr="002554CC" w:rsidRDefault="001D02A5" w:rsidP="00005AA7">
      <w:pPr>
        <w:pStyle w:val="Heading1grn"/>
      </w:pPr>
      <w:bookmarkStart w:id="2" w:name="_Toc461540276"/>
      <w:r w:rsidRPr="002554CC">
        <w:lastRenderedPageBreak/>
        <w:t>Summary</w:t>
      </w:r>
      <w:bookmarkEnd w:id="2"/>
    </w:p>
    <w:p w14:paraId="179BC661" w14:textId="77777777" w:rsidR="001D02A5" w:rsidRPr="00A85D03" w:rsidRDefault="001D02A5" w:rsidP="00005AA7">
      <w:pPr>
        <w:spacing w:before="120" w:after="0" w:line="270" w:lineRule="exact"/>
        <w:rPr>
          <w:rFonts w:ascii="Arial" w:hAnsi="Arial" w:cs="Arial"/>
        </w:rPr>
      </w:pPr>
      <w:r w:rsidRPr="00A85D03">
        <w:rPr>
          <w:rFonts w:ascii="Arial" w:hAnsi="Arial" w:cs="Arial"/>
        </w:rPr>
        <w:t>The Environmental Permitting (England and Wales) Regulations 201</w:t>
      </w:r>
      <w:r w:rsidR="004A0A00" w:rsidRPr="00A85D03">
        <w:rPr>
          <w:rFonts w:ascii="Arial" w:hAnsi="Arial" w:cs="Arial"/>
        </w:rPr>
        <w:t>6</w:t>
      </w:r>
      <w:r w:rsidRPr="00A85D03">
        <w:rPr>
          <w:rFonts w:ascii="Arial" w:hAnsi="Arial" w:cs="Arial"/>
        </w:rPr>
        <w:t xml:space="preserve"> (“EP Regulations”) allow us to offer standard permits, to reduce the administrative burden on business while maintaining environmental standards. They are based on sets of standard rules that we can apply widely in England and Wales. The rules are developed using assessments of the environmental risk posed by the activity.</w:t>
      </w:r>
    </w:p>
    <w:p w14:paraId="6251C12C" w14:textId="77777777" w:rsidR="000F4A70" w:rsidRDefault="001D02A5" w:rsidP="00005AA7">
      <w:pPr>
        <w:spacing w:before="120" w:after="0" w:line="270" w:lineRule="exact"/>
        <w:rPr>
          <w:rFonts w:ascii="Arial" w:hAnsi="Arial" w:cs="Arial"/>
        </w:rPr>
      </w:pPr>
      <w:r w:rsidRPr="00A85D03">
        <w:rPr>
          <w:rFonts w:ascii="Arial" w:hAnsi="Arial" w:cs="Arial"/>
        </w:rPr>
        <w:t xml:space="preserve">The rules take considerable time, resources and consultation to develop but once in place they make applying and determining the applications comparatively easy. This is because there is no need for a site-specific risk assessment. </w:t>
      </w:r>
    </w:p>
    <w:p w14:paraId="43E7A1AA" w14:textId="24D47A08" w:rsidR="005D1A60" w:rsidRPr="000F4A70" w:rsidRDefault="000F4A70" w:rsidP="005D1A60">
      <w:pPr>
        <w:spacing w:before="120" w:after="0" w:line="270" w:lineRule="exact"/>
        <w:rPr>
          <w:rFonts w:ascii="Arial" w:hAnsi="Arial" w:cs="Arial"/>
        </w:rPr>
      </w:pPr>
      <w:r>
        <w:rPr>
          <w:rFonts w:ascii="Arial" w:hAnsi="Arial" w:cs="Arial"/>
        </w:rPr>
        <w:t xml:space="preserve">This consultation proposes revisions to eight standard rules for medium combustion plant and specified generators. </w:t>
      </w:r>
      <w:r w:rsidR="00DE7F89" w:rsidRPr="000F4A70">
        <w:rPr>
          <w:rFonts w:ascii="Arial" w:hAnsi="Arial" w:cs="Arial"/>
        </w:rPr>
        <w:t xml:space="preserve">The Medium Combustion Plant Directive </w:t>
      </w:r>
      <w:r w:rsidR="00A751AA" w:rsidRPr="000F4A70">
        <w:rPr>
          <w:rFonts w:ascii="Arial" w:hAnsi="Arial" w:cs="Arial"/>
        </w:rPr>
        <w:t>(</w:t>
      </w:r>
      <w:r w:rsidR="00DE7F89" w:rsidRPr="000F4A70">
        <w:rPr>
          <w:rFonts w:ascii="Arial" w:hAnsi="Arial" w:cs="Arial"/>
        </w:rPr>
        <w:t xml:space="preserve">MCPD) and Specified Generators provides cost efficient emission controls on new and existing plant. The Directive </w:t>
      </w:r>
      <w:r w:rsidRPr="000F4A70">
        <w:rPr>
          <w:rFonts w:ascii="Arial" w:hAnsi="Arial" w:cs="Arial"/>
        </w:rPr>
        <w:t>has been</w:t>
      </w:r>
      <w:r w:rsidR="00DE7F89" w:rsidRPr="000F4A70">
        <w:rPr>
          <w:rFonts w:ascii="Arial" w:hAnsi="Arial" w:cs="Arial"/>
        </w:rPr>
        <w:t xml:space="preserve"> introduced into Regulation in England and Wales and regulated under an environmental permit. We would like your views on </w:t>
      </w:r>
      <w:r w:rsidRPr="000F4A70">
        <w:rPr>
          <w:rFonts w:ascii="Arial" w:hAnsi="Arial" w:cs="Arial"/>
        </w:rPr>
        <w:t xml:space="preserve">these new </w:t>
      </w:r>
      <w:r>
        <w:rPr>
          <w:rFonts w:ascii="Arial" w:hAnsi="Arial" w:cs="Arial"/>
        </w:rPr>
        <w:t>proposals.</w:t>
      </w:r>
    </w:p>
    <w:p w14:paraId="071D3BF8" w14:textId="23C482B4" w:rsidR="001D02A5" w:rsidRPr="000F4A70" w:rsidRDefault="001D02A5" w:rsidP="00005AA7">
      <w:pPr>
        <w:spacing w:before="120" w:after="0" w:line="270" w:lineRule="exact"/>
        <w:rPr>
          <w:rFonts w:ascii="Arial" w:hAnsi="Arial" w:cs="Arial"/>
        </w:rPr>
      </w:pPr>
      <w:r w:rsidRPr="000F4A70">
        <w:rPr>
          <w:rFonts w:ascii="Arial" w:hAnsi="Arial" w:cs="Arial"/>
        </w:rPr>
        <w:t xml:space="preserve">We will take account of the consultation responses and publish </w:t>
      </w:r>
      <w:r w:rsidR="000F4A70" w:rsidRPr="000F4A70">
        <w:rPr>
          <w:rFonts w:ascii="Arial" w:hAnsi="Arial" w:cs="Arial"/>
        </w:rPr>
        <w:t xml:space="preserve">with </w:t>
      </w:r>
      <w:r w:rsidRPr="000F4A70">
        <w:rPr>
          <w:rFonts w:ascii="Arial" w:hAnsi="Arial" w:cs="Arial"/>
        </w:rPr>
        <w:t>the new standard rules on our website</w:t>
      </w:r>
      <w:r w:rsidR="000F4A70" w:rsidRPr="000F4A70">
        <w:rPr>
          <w:rFonts w:ascii="Arial" w:hAnsi="Arial" w:cs="Arial"/>
        </w:rPr>
        <w:t>.</w:t>
      </w:r>
    </w:p>
    <w:p w14:paraId="07925D35" w14:textId="77777777" w:rsidR="001D02A5" w:rsidRPr="008E4835" w:rsidRDefault="001D02A5" w:rsidP="00005AA7">
      <w:pPr>
        <w:pStyle w:val="CoverPreliminarySectionTitles"/>
        <w:rPr>
          <w:highlight w:val="yellow"/>
        </w:rPr>
      </w:pPr>
      <w:bookmarkStart w:id="3" w:name="_Toc461540277"/>
      <w:r w:rsidRPr="00707FD7">
        <w:lastRenderedPageBreak/>
        <w:t>C</w:t>
      </w:r>
      <w:r w:rsidRPr="00707FD7">
        <w:rPr>
          <w:rStyle w:val="Heading1grnChar"/>
        </w:rPr>
        <w:t>ontents</w:t>
      </w:r>
      <w:bookmarkEnd w:id="3"/>
    </w:p>
    <w:p w14:paraId="150E7201" w14:textId="77777777" w:rsidR="001D02A5" w:rsidRPr="008E4835" w:rsidRDefault="001D02A5" w:rsidP="00005AA7">
      <w:pPr>
        <w:pStyle w:val="BodyText"/>
        <w:spacing w:before="120" w:after="0" w:line="270" w:lineRule="exact"/>
        <w:rPr>
          <w:rFonts w:cs="Arial"/>
          <w:szCs w:val="22"/>
          <w:highlight w:val="yellow"/>
        </w:rPr>
      </w:pPr>
    </w:p>
    <w:sdt>
      <w:sdtPr>
        <w:rPr>
          <w:rFonts w:asciiTheme="minorHAnsi" w:eastAsiaTheme="minorHAnsi" w:hAnsiTheme="minorHAnsi" w:cstheme="minorBidi"/>
          <w:color w:val="auto"/>
          <w:sz w:val="22"/>
          <w:szCs w:val="22"/>
          <w:highlight w:val="yellow"/>
          <w:lang w:val="en-GB"/>
        </w:rPr>
        <w:id w:val="-2007587782"/>
        <w:docPartObj>
          <w:docPartGallery w:val="Table of Contents"/>
          <w:docPartUnique/>
        </w:docPartObj>
      </w:sdtPr>
      <w:sdtEndPr>
        <w:rPr>
          <w:b/>
          <w:bCs/>
          <w:noProof/>
        </w:rPr>
      </w:sdtEndPr>
      <w:sdtContent>
        <w:p w14:paraId="6638493B" w14:textId="77777777" w:rsidR="00D3551D" w:rsidRPr="00707FD7" w:rsidRDefault="00D3551D" w:rsidP="00D3551D">
          <w:pPr>
            <w:pStyle w:val="TOCHeading"/>
            <w:rPr>
              <w:rFonts w:asciiTheme="minorHAnsi" w:eastAsiaTheme="minorEastAsia" w:hAnsiTheme="minorHAnsi" w:cstheme="minorBidi"/>
              <w:b/>
              <w:noProof/>
              <w:szCs w:val="22"/>
            </w:rPr>
          </w:pPr>
          <w:r w:rsidRPr="00707FD7">
            <w:fldChar w:fldCharType="begin"/>
          </w:r>
          <w:r w:rsidRPr="00707FD7">
            <w:instrText xml:space="preserve"> TOC \o "1-3" \h \z \u </w:instrText>
          </w:r>
          <w:r w:rsidRPr="00707FD7">
            <w:fldChar w:fldCharType="separate"/>
          </w:r>
        </w:p>
        <w:p w14:paraId="185E5778" w14:textId="6851ADEA" w:rsidR="00D3551D" w:rsidRPr="00707FD7" w:rsidRDefault="00FD1C77">
          <w:pPr>
            <w:pStyle w:val="TOC1"/>
            <w:rPr>
              <w:rFonts w:asciiTheme="minorHAnsi" w:eastAsiaTheme="minorEastAsia" w:hAnsiTheme="minorHAnsi" w:cstheme="minorBidi"/>
              <w:b w:val="0"/>
              <w:szCs w:val="22"/>
            </w:rPr>
          </w:pPr>
          <w:hyperlink w:anchor="_Toc461540278" w:history="1">
            <w:r w:rsidR="00D3551D" w:rsidRPr="00707FD7">
              <w:rPr>
                <w:rStyle w:val="Hyperlink"/>
              </w:rPr>
              <w:t>1</w:t>
            </w:r>
            <w:r w:rsidR="00D3551D" w:rsidRPr="00707FD7">
              <w:rPr>
                <w:rFonts w:asciiTheme="minorHAnsi" w:eastAsiaTheme="minorEastAsia" w:hAnsiTheme="minorHAnsi" w:cstheme="minorBidi"/>
                <w:b w:val="0"/>
                <w:szCs w:val="22"/>
              </w:rPr>
              <w:tab/>
            </w:r>
            <w:r w:rsidR="00D3551D" w:rsidRPr="00707FD7">
              <w:rPr>
                <w:rStyle w:val="Hyperlink"/>
              </w:rPr>
              <w:t>About this consultation</w:t>
            </w:r>
            <w:r w:rsidR="00D3551D" w:rsidRPr="00707FD7">
              <w:rPr>
                <w:webHidden/>
              </w:rPr>
              <w:tab/>
            </w:r>
            <w:r w:rsidR="00D3551D" w:rsidRPr="00707FD7">
              <w:rPr>
                <w:webHidden/>
              </w:rPr>
              <w:fldChar w:fldCharType="begin"/>
            </w:r>
            <w:r w:rsidR="00D3551D" w:rsidRPr="00707FD7">
              <w:rPr>
                <w:webHidden/>
              </w:rPr>
              <w:instrText xml:space="preserve"> PAGEREF _Toc461540278 \h </w:instrText>
            </w:r>
            <w:r w:rsidR="00D3551D" w:rsidRPr="00707FD7">
              <w:rPr>
                <w:webHidden/>
              </w:rPr>
            </w:r>
            <w:r w:rsidR="00D3551D" w:rsidRPr="00707FD7">
              <w:rPr>
                <w:webHidden/>
              </w:rPr>
              <w:fldChar w:fldCharType="separate"/>
            </w:r>
            <w:r w:rsidR="00707FD7" w:rsidRPr="00707FD7">
              <w:rPr>
                <w:webHidden/>
              </w:rPr>
              <w:t>1</w:t>
            </w:r>
            <w:r w:rsidR="00D3551D" w:rsidRPr="00707FD7">
              <w:rPr>
                <w:webHidden/>
              </w:rPr>
              <w:fldChar w:fldCharType="end"/>
            </w:r>
          </w:hyperlink>
        </w:p>
        <w:p w14:paraId="764E53CF" w14:textId="61477CB7" w:rsidR="00D3551D" w:rsidRPr="00707FD7" w:rsidRDefault="00FD1C77">
          <w:pPr>
            <w:pStyle w:val="TOC1"/>
            <w:rPr>
              <w:rFonts w:asciiTheme="minorHAnsi" w:eastAsiaTheme="minorEastAsia" w:hAnsiTheme="minorHAnsi" w:cstheme="minorBidi"/>
              <w:b w:val="0"/>
              <w:szCs w:val="22"/>
            </w:rPr>
          </w:pPr>
          <w:hyperlink w:anchor="_Toc461540279" w:history="1">
            <w:r w:rsidR="00D3551D" w:rsidRPr="00707FD7">
              <w:rPr>
                <w:rStyle w:val="Hyperlink"/>
              </w:rPr>
              <w:t>2</w:t>
            </w:r>
            <w:r w:rsidR="00D3551D" w:rsidRPr="00707FD7">
              <w:rPr>
                <w:rFonts w:asciiTheme="minorHAnsi" w:eastAsiaTheme="minorEastAsia" w:hAnsiTheme="minorHAnsi" w:cstheme="minorBidi"/>
                <w:b w:val="0"/>
                <w:szCs w:val="22"/>
              </w:rPr>
              <w:tab/>
            </w:r>
            <w:r w:rsidR="00D3551D" w:rsidRPr="00707FD7">
              <w:rPr>
                <w:rStyle w:val="Hyperlink"/>
              </w:rPr>
              <w:t>Standard permits – how they  work</w:t>
            </w:r>
            <w:r w:rsidR="00D3551D" w:rsidRPr="00707FD7">
              <w:rPr>
                <w:webHidden/>
              </w:rPr>
              <w:tab/>
            </w:r>
            <w:r w:rsidR="00D3551D" w:rsidRPr="00707FD7">
              <w:rPr>
                <w:webHidden/>
              </w:rPr>
              <w:fldChar w:fldCharType="begin"/>
            </w:r>
            <w:r w:rsidR="00D3551D" w:rsidRPr="00707FD7">
              <w:rPr>
                <w:webHidden/>
              </w:rPr>
              <w:instrText xml:space="preserve"> PAGEREF _Toc461540279 \h </w:instrText>
            </w:r>
            <w:r w:rsidR="00D3551D" w:rsidRPr="00707FD7">
              <w:rPr>
                <w:webHidden/>
              </w:rPr>
            </w:r>
            <w:r w:rsidR="00D3551D" w:rsidRPr="00707FD7">
              <w:rPr>
                <w:webHidden/>
              </w:rPr>
              <w:fldChar w:fldCharType="separate"/>
            </w:r>
            <w:r w:rsidR="00707FD7" w:rsidRPr="00707FD7">
              <w:rPr>
                <w:webHidden/>
              </w:rPr>
              <w:t>2</w:t>
            </w:r>
            <w:r w:rsidR="00D3551D" w:rsidRPr="00707FD7">
              <w:rPr>
                <w:webHidden/>
              </w:rPr>
              <w:fldChar w:fldCharType="end"/>
            </w:r>
          </w:hyperlink>
        </w:p>
        <w:p w14:paraId="35F21566" w14:textId="2F79D77B" w:rsidR="00D3551D" w:rsidRPr="00707FD7" w:rsidRDefault="00FD1C77">
          <w:pPr>
            <w:pStyle w:val="TOC1"/>
            <w:rPr>
              <w:rFonts w:asciiTheme="minorHAnsi" w:eastAsiaTheme="minorEastAsia" w:hAnsiTheme="minorHAnsi" w:cstheme="minorBidi"/>
              <w:b w:val="0"/>
              <w:szCs w:val="22"/>
            </w:rPr>
          </w:pPr>
          <w:hyperlink w:anchor="_Toc461540280" w:history="1">
            <w:r w:rsidR="00D3551D" w:rsidRPr="00707FD7">
              <w:rPr>
                <w:rStyle w:val="Hyperlink"/>
              </w:rPr>
              <w:t>3</w:t>
            </w:r>
            <w:r w:rsidR="00D3551D" w:rsidRPr="00707FD7">
              <w:rPr>
                <w:rFonts w:asciiTheme="minorHAnsi" w:eastAsiaTheme="minorEastAsia" w:hAnsiTheme="minorHAnsi" w:cstheme="minorBidi"/>
                <w:b w:val="0"/>
                <w:szCs w:val="22"/>
              </w:rPr>
              <w:tab/>
            </w:r>
            <w:r w:rsidR="00D3551D" w:rsidRPr="00707FD7">
              <w:rPr>
                <w:rStyle w:val="Hyperlink"/>
              </w:rPr>
              <w:t xml:space="preserve">Proposed </w:t>
            </w:r>
            <w:r w:rsidR="00757963" w:rsidRPr="00707FD7">
              <w:rPr>
                <w:rStyle w:val="Hyperlink"/>
              </w:rPr>
              <w:t>revision to the rule sets</w:t>
            </w:r>
            <w:r w:rsidR="00D3551D" w:rsidRPr="00707FD7">
              <w:rPr>
                <w:webHidden/>
              </w:rPr>
              <w:tab/>
            </w:r>
            <w:r w:rsidR="00D3551D" w:rsidRPr="00707FD7">
              <w:rPr>
                <w:webHidden/>
              </w:rPr>
              <w:fldChar w:fldCharType="begin"/>
            </w:r>
            <w:r w:rsidR="00D3551D" w:rsidRPr="00707FD7">
              <w:rPr>
                <w:webHidden/>
              </w:rPr>
              <w:instrText xml:space="preserve"> PAGEREF _Toc461540280 \h </w:instrText>
            </w:r>
            <w:r w:rsidR="00D3551D" w:rsidRPr="00707FD7">
              <w:rPr>
                <w:webHidden/>
              </w:rPr>
            </w:r>
            <w:r w:rsidR="00D3551D" w:rsidRPr="00707FD7">
              <w:rPr>
                <w:webHidden/>
              </w:rPr>
              <w:fldChar w:fldCharType="separate"/>
            </w:r>
            <w:r w:rsidR="00707FD7" w:rsidRPr="00707FD7">
              <w:rPr>
                <w:webHidden/>
              </w:rPr>
              <w:t>5</w:t>
            </w:r>
            <w:r w:rsidR="00D3551D" w:rsidRPr="00707FD7">
              <w:rPr>
                <w:webHidden/>
              </w:rPr>
              <w:fldChar w:fldCharType="end"/>
            </w:r>
          </w:hyperlink>
        </w:p>
        <w:p w14:paraId="232BC4CC" w14:textId="56155134" w:rsidR="00D3551D" w:rsidRPr="00707FD7" w:rsidRDefault="00FD1C77">
          <w:pPr>
            <w:pStyle w:val="TOC1"/>
            <w:rPr>
              <w:rFonts w:asciiTheme="minorHAnsi" w:eastAsiaTheme="minorEastAsia" w:hAnsiTheme="minorHAnsi" w:cstheme="minorBidi"/>
              <w:b w:val="0"/>
              <w:szCs w:val="22"/>
            </w:rPr>
          </w:pPr>
          <w:hyperlink w:anchor="_Toc461540281" w:history="1">
            <w:r w:rsidR="00D3551D" w:rsidRPr="00707FD7">
              <w:rPr>
                <w:rStyle w:val="Hyperlink"/>
              </w:rPr>
              <w:t>4</w:t>
            </w:r>
            <w:r w:rsidR="00D3551D" w:rsidRPr="00707FD7">
              <w:rPr>
                <w:rFonts w:asciiTheme="minorHAnsi" w:eastAsiaTheme="minorEastAsia" w:hAnsiTheme="minorHAnsi" w:cstheme="minorBidi"/>
                <w:b w:val="0"/>
                <w:szCs w:val="22"/>
              </w:rPr>
              <w:tab/>
            </w:r>
            <w:r w:rsidR="00D3551D" w:rsidRPr="00707FD7">
              <w:rPr>
                <w:rStyle w:val="Hyperlink"/>
              </w:rPr>
              <w:t>Consultation questions</w:t>
            </w:r>
            <w:r w:rsidR="00D3551D" w:rsidRPr="00707FD7">
              <w:rPr>
                <w:webHidden/>
              </w:rPr>
              <w:tab/>
            </w:r>
            <w:r w:rsidR="00D3551D" w:rsidRPr="00707FD7">
              <w:rPr>
                <w:webHidden/>
              </w:rPr>
              <w:fldChar w:fldCharType="begin"/>
            </w:r>
            <w:r w:rsidR="00D3551D" w:rsidRPr="00707FD7">
              <w:rPr>
                <w:webHidden/>
              </w:rPr>
              <w:instrText xml:space="preserve"> PAGEREF _Toc461540281 \h </w:instrText>
            </w:r>
            <w:r w:rsidR="00D3551D" w:rsidRPr="00707FD7">
              <w:rPr>
                <w:webHidden/>
              </w:rPr>
            </w:r>
            <w:r w:rsidR="00D3551D" w:rsidRPr="00707FD7">
              <w:rPr>
                <w:webHidden/>
              </w:rPr>
              <w:fldChar w:fldCharType="separate"/>
            </w:r>
            <w:r w:rsidR="00707FD7" w:rsidRPr="00707FD7">
              <w:rPr>
                <w:webHidden/>
              </w:rPr>
              <w:t>7</w:t>
            </w:r>
            <w:r w:rsidR="00D3551D" w:rsidRPr="00707FD7">
              <w:rPr>
                <w:webHidden/>
              </w:rPr>
              <w:fldChar w:fldCharType="end"/>
            </w:r>
          </w:hyperlink>
        </w:p>
        <w:p w14:paraId="6129784F" w14:textId="24C324BA" w:rsidR="00D3551D" w:rsidRPr="00707FD7" w:rsidRDefault="00FD1C77">
          <w:pPr>
            <w:pStyle w:val="TOC1"/>
            <w:rPr>
              <w:rFonts w:asciiTheme="minorHAnsi" w:eastAsiaTheme="minorEastAsia" w:hAnsiTheme="minorHAnsi" w:cstheme="minorBidi"/>
              <w:b w:val="0"/>
              <w:szCs w:val="22"/>
            </w:rPr>
          </w:pPr>
          <w:hyperlink w:anchor="_Toc461540282" w:history="1">
            <w:r w:rsidR="00D3551D" w:rsidRPr="00707FD7">
              <w:rPr>
                <w:rStyle w:val="Hyperlink"/>
              </w:rPr>
              <w:t>5</w:t>
            </w:r>
            <w:r w:rsidR="00D3551D" w:rsidRPr="00707FD7">
              <w:rPr>
                <w:rFonts w:asciiTheme="minorHAnsi" w:eastAsiaTheme="minorEastAsia" w:hAnsiTheme="minorHAnsi" w:cstheme="minorBidi"/>
                <w:b w:val="0"/>
                <w:szCs w:val="22"/>
              </w:rPr>
              <w:tab/>
            </w:r>
            <w:r w:rsidR="00D3551D" w:rsidRPr="00707FD7">
              <w:rPr>
                <w:rStyle w:val="Hyperlink"/>
              </w:rPr>
              <w:t>Responding to this consultation</w:t>
            </w:r>
            <w:r w:rsidR="00D3551D" w:rsidRPr="00707FD7">
              <w:rPr>
                <w:webHidden/>
              </w:rPr>
              <w:tab/>
            </w:r>
            <w:r w:rsidR="00D3551D" w:rsidRPr="00707FD7">
              <w:rPr>
                <w:webHidden/>
              </w:rPr>
              <w:fldChar w:fldCharType="begin"/>
            </w:r>
            <w:r w:rsidR="00D3551D" w:rsidRPr="00707FD7">
              <w:rPr>
                <w:webHidden/>
              </w:rPr>
              <w:instrText xml:space="preserve"> PAGEREF _Toc461540282 \h </w:instrText>
            </w:r>
            <w:r w:rsidR="00D3551D" w:rsidRPr="00707FD7">
              <w:rPr>
                <w:webHidden/>
              </w:rPr>
            </w:r>
            <w:r w:rsidR="00D3551D" w:rsidRPr="00707FD7">
              <w:rPr>
                <w:webHidden/>
              </w:rPr>
              <w:fldChar w:fldCharType="separate"/>
            </w:r>
            <w:r w:rsidR="00707FD7" w:rsidRPr="00707FD7">
              <w:rPr>
                <w:webHidden/>
              </w:rPr>
              <w:t>8</w:t>
            </w:r>
            <w:r w:rsidR="00D3551D" w:rsidRPr="00707FD7">
              <w:rPr>
                <w:webHidden/>
              </w:rPr>
              <w:fldChar w:fldCharType="end"/>
            </w:r>
          </w:hyperlink>
        </w:p>
        <w:p w14:paraId="0EF9635E" w14:textId="77777777" w:rsidR="00D3551D" w:rsidRPr="008E4835" w:rsidRDefault="00D3551D">
          <w:pPr>
            <w:rPr>
              <w:highlight w:val="yellow"/>
            </w:rPr>
          </w:pPr>
          <w:r w:rsidRPr="00707FD7">
            <w:rPr>
              <w:b/>
              <w:bCs/>
              <w:noProof/>
            </w:rPr>
            <w:fldChar w:fldCharType="end"/>
          </w:r>
        </w:p>
      </w:sdtContent>
    </w:sdt>
    <w:p w14:paraId="1065B982" w14:textId="77777777" w:rsidR="00B13D45" w:rsidRPr="008E4835" w:rsidRDefault="00B13D45" w:rsidP="00005AA7">
      <w:pPr>
        <w:pStyle w:val="BodyText"/>
        <w:spacing w:before="120" w:after="0" w:line="270" w:lineRule="exact"/>
        <w:rPr>
          <w:rFonts w:cs="Arial"/>
          <w:szCs w:val="22"/>
          <w:highlight w:val="yellow"/>
        </w:rPr>
        <w:sectPr w:rsidR="00B13D45" w:rsidRPr="008E4835" w:rsidSect="002C1558">
          <w:headerReference w:type="default" r:id="rId19"/>
          <w:footerReference w:type="default" r:id="rId20"/>
          <w:pgSz w:w="11906" w:h="16838" w:code="9"/>
          <w:pgMar w:top="1134" w:right="1701" w:bottom="1418" w:left="1701" w:header="720" w:footer="720" w:gutter="0"/>
          <w:pgNumType w:fmt="lowerRoman"/>
          <w:cols w:space="720"/>
        </w:sectPr>
      </w:pPr>
    </w:p>
    <w:p w14:paraId="298A7816" w14:textId="77777777" w:rsidR="001D02A5" w:rsidRPr="00204D90" w:rsidRDefault="000C5E55" w:rsidP="00B13D45">
      <w:pPr>
        <w:pStyle w:val="Heading1"/>
      </w:pPr>
      <w:bookmarkStart w:id="4" w:name="_Toc295402013"/>
      <w:bookmarkStart w:id="5" w:name="_Toc461540278"/>
      <w:r w:rsidRPr="00204D90">
        <w:lastRenderedPageBreak/>
        <w:t>1</w:t>
      </w:r>
      <w:r w:rsidRPr="00204D90">
        <w:tab/>
      </w:r>
      <w:r w:rsidR="001D02A5" w:rsidRPr="00204D90">
        <w:t>About this consultation</w:t>
      </w:r>
      <w:bookmarkEnd w:id="4"/>
      <w:bookmarkEnd w:id="5"/>
    </w:p>
    <w:p w14:paraId="402D9EE3" w14:textId="6B43AF57" w:rsidR="001D02A5" w:rsidRPr="00204D90" w:rsidRDefault="001D02A5" w:rsidP="000C5E55">
      <w:pPr>
        <w:spacing w:before="120" w:after="0" w:line="270" w:lineRule="exact"/>
        <w:rPr>
          <w:rFonts w:ascii="Arial" w:hAnsi="Arial" w:cs="Arial"/>
        </w:rPr>
      </w:pPr>
      <w:r w:rsidRPr="00204D90">
        <w:rPr>
          <w:rFonts w:ascii="Arial" w:hAnsi="Arial" w:cs="Arial"/>
        </w:rPr>
        <w:t>This is an explanatory document that provides an outline of the documents we are consulting on, and an overview of the standard permitting process. It is designed to help you understand and comment on them.</w:t>
      </w:r>
    </w:p>
    <w:p w14:paraId="1EAA850F" w14:textId="16104C5B" w:rsidR="007D0217" w:rsidRPr="008E4835" w:rsidRDefault="007D0217" w:rsidP="000C5E55">
      <w:pPr>
        <w:spacing w:before="120" w:after="0" w:line="270" w:lineRule="exact"/>
        <w:rPr>
          <w:rFonts w:ascii="Arial" w:hAnsi="Arial" w:cs="Arial"/>
          <w:highlight w:val="yellow"/>
        </w:rPr>
      </w:pPr>
      <w:r w:rsidRPr="00204D90">
        <w:rPr>
          <w:rFonts w:ascii="Arial" w:hAnsi="Arial" w:cs="Arial"/>
        </w:rPr>
        <w:t xml:space="preserve">The consultation will run for </w:t>
      </w:r>
      <w:r w:rsidR="000F4A70" w:rsidRPr="00204D90">
        <w:rPr>
          <w:rFonts w:ascii="Arial" w:hAnsi="Arial" w:cs="Arial"/>
        </w:rPr>
        <w:t xml:space="preserve">12 weeks from </w:t>
      </w:r>
      <w:r w:rsidR="00541094" w:rsidRPr="00FD1C77">
        <w:rPr>
          <w:rFonts w:ascii="Arial" w:hAnsi="Arial" w:cs="Arial"/>
        </w:rPr>
        <w:t>4</w:t>
      </w:r>
      <w:r w:rsidR="006F45E4" w:rsidRPr="00FD1C77">
        <w:rPr>
          <w:rFonts w:ascii="Arial" w:hAnsi="Arial" w:cs="Arial"/>
          <w:vertAlign w:val="superscript"/>
        </w:rPr>
        <w:t>th</w:t>
      </w:r>
      <w:r w:rsidR="000F4A70" w:rsidRPr="00FD1C77">
        <w:rPr>
          <w:rFonts w:ascii="Arial" w:hAnsi="Arial" w:cs="Arial"/>
        </w:rPr>
        <w:t xml:space="preserve"> </w:t>
      </w:r>
      <w:r w:rsidR="00541094" w:rsidRPr="00FD1C77">
        <w:rPr>
          <w:rFonts w:ascii="Arial" w:hAnsi="Arial" w:cs="Arial"/>
        </w:rPr>
        <w:t>November</w:t>
      </w:r>
      <w:r w:rsidR="000F4A70" w:rsidRPr="00FD1C77">
        <w:rPr>
          <w:rFonts w:ascii="Arial" w:hAnsi="Arial" w:cs="Arial"/>
        </w:rPr>
        <w:t xml:space="preserve"> 201</w:t>
      </w:r>
      <w:r w:rsidR="00757963" w:rsidRPr="00FD1C77">
        <w:rPr>
          <w:rFonts w:ascii="Arial" w:hAnsi="Arial" w:cs="Arial"/>
        </w:rPr>
        <w:t>9</w:t>
      </w:r>
      <w:r w:rsidR="000F4A70" w:rsidRPr="00FD1C77">
        <w:rPr>
          <w:rFonts w:ascii="Arial" w:hAnsi="Arial" w:cs="Arial"/>
        </w:rPr>
        <w:t xml:space="preserve"> to 31</w:t>
      </w:r>
      <w:r w:rsidR="000F4A70" w:rsidRPr="00FD1C77">
        <w:rPr>
          <w:rFonts w:ascii="Arial" w:hAnsi="Arial" w:cs="Arial"/>
          <w:vertAlign w:val="superscript"/>
        </w:rPr>
        <w:t>st</w:t>
      </w:r>
      <w:r w:rsidR="000F4A70" w:rsidRPr="00FD1C77">
        <w:rPr>
          <w:rFonts w:ascii="Arial" w:hAnsi="Arial" w:cs="Arial"/>
        </w:rPr>
        <w:t xml:space="preserve"> </w:t>
      </w:r>
      <w:r w:rsidR="00541094" w:rsidRPr="00FD1C77">
        <w:rPr>
          <w:rFonts w:ascii="Arial" w:hAnsi="Arial" w:cs="Arial"/>
        </w:rPr>
        <w:t>January</w:t>
      </w:r>
      <w:r w:rsidR="00757963" w:rsidRPr="00FD1C77">
        <w:rPr>
          <w:rFonts w:ascii="Arial" w:hAnsi="Arial" w:cs="Arial"/>
        </w:rPr>
        <w:t xml:space="preserve"> </w:t>
      </w:r>
      <w:r w:rsidR="000F4A70" w:rsidRPr="00FD1C77">
        <w:rPr>
          <w:rFonts w:ascii="Arial" w:hAnsi="Arial" w:cs="Arial"/>
        </w:rPr>
        <w:t>20</w:t>
      </w:r>
      <w:r w:rsidR="00541094" w:rsidRPr="00FD1C77">
        <w:rPr>
          <w:rFonts w:ascii="Arial" w:hAnsi="Arial" w:cs="Arial"/>
        </w:rPr>
        <w:t>20</w:t>
      </w:r>
      <w:r w:rsidR="006F45E4" w:rsidRPr="00FD1C77">
        <w:rPr>
          <w:rFonts w:ascii="Arial" w:hAnsi="Arial" w:cs="Arial"/>
        </w:rPr>
        <w:t xml:space="preserve">. </w:t>
      </w:r>
    </w:p>
    <w:p w14:paraId="31353B77" w14:textId="77777777" w:rsidR="000C5E55" w:rsidRPr="008E4835" w:rsidRDefault="000C5E55" w:rsidP="000C5E55">
      <w:pPr>
        <w:spacing w:before="120" w:after="0" w:line="270" w:lineRule="exact"/>
        <w:rPr>
          <w:rFonts w:ascii="Arial" w:hAnsi="Arial" w:cs="Arial"/>
          <w:highlight w:val="yellow"/>
        </w:rPr>
      </w:pPr>
    </w:p>
    <w:p w14:paraId="62370544" w14:textId="77777777" w:rsidR="001D02A5" w:rsidRPr="00204D90" w:rsidRDefault="000C5E55" w:rsidP="000C5E55">
      <w:pPr>
        <w:spacing w:before="120" w:after="0" w:line="240" w:lineRule="auto"/>
        <w:rPr>
          <w:rFonts w:ascii="Arial" w:hAnsi="Arial" w:cs="Arial"/>
          <w:color w:val="385623" w:themeColor="accent6" w:themeShade="80"/>
          <w:sz w:val="36"/>
          <w:szCs w:val="36"/>
        </w:rPr>
      </w:pPr>
      <w:bookmarkStart w:id="6" w:name="_Toc295288899"/>
      <w:bookmarkStart w:id="7" w:name="_Toc295402014"/>
      <w:r w:rsidRPr="00204D90">
        <w:rPr>
          <w:rFonts w:ascii="Arial" w:hAnsi="Arial" w:cs="Arial"/>
          <w:color w:val="385623" w:themeColor="accent6" w:themeShade="80"/>
          <w:sz w:val="36"/>
          <w:szCs w:val="36"/>
        </w:rPr>
        <w:t>1.1</w:t>
      </w:r>
      <w:r w:rsidRPr="00204D90">
        <w:rPr>
          <w:rFonts w:ascii="Arial" w:hAnsi="Arial" w:cs="Arial"/>
          <w:color w:val="385623" w:themeColor="accent6" w:themeShade="80"/>
          <w:sz w:val="36"/>
          <w:szCs w:val="36"/>
        </w:rPr>
        <w:tab/>
      </w:r>
      <w:r w:rsidR="001D02A5" w:rsidRPr="00204D90">
        <w:rPr>
          <w:rFonts w:ascii="Arial" w:hAnsi="Arial" w:cs="Arial"/>
          <w:color w:val="385623" w:themeColor="accent6" w:themeShade="80"/>
          <w:sz w:val="36"/>
          <w:szCs w:val="36"/>
        </w:rPr>
        <w:t>What we are consulting on</w:t>
      </w:r>
      <w:bookmarkStart w:id="8" w:name="_GoBack"/>
      <w:bookmarkEnd w:id="6"/>
      <w:bookmarkEnd w:id="7"/>
      <w:bookmarkEnd w:id="8"/>
    </w:p>
    <w:p w14:paraId="6D119DAC" w14:textId="4BACF1C6" w:rsidR="00A751AA" w:rsidRPr="00204D90" w:rsidRDefault="001D02A5" w:rsidP="000C5E55">
      <w:pPr>
        <w:spacing w:before="120" w:after="0" w:line="270" w:lineRule="exact"/>
        <w:rPr>
          <w:rFonts w:ascii="Arial" w:hAnsi="Arial" w:cs="Arial"/>
        </w:rPr>
      </w:pPr>
      <w:r w:rsidRPr="00204D90">
        <w:rPr>
          <w:rFonts w:ascii="Arial" w:hAnsi="Arial" w:cs="Arial"/>
        </w:rPr>
        <w:t xml:space="preserve">The Environmental Permitting </w:t>
      </w:r>
      <w:r w:rsidR="005F5B5A" w:rsidRPr="00204D90">
        <w:rPr>
          <w:rFonts w:ascii="Arial" w:hAnsi="Arial" w:cs="Arial"/>
        </w:rPr>
        <w:t xml:space="preserve">(England and Wales) </w:t>
      </w:r>
      <w:r w:rsidRPr="00204D90">
        <w:rPr>
          <w:rFonts w:ascii="Arial" w:hAnsi="Arial" w:cs="Arial"/>
        </w:rPr>
        <w:t>Regulations</w:t>
      </w:r>
      <w:r w:rsidR="005F5B5A" w:rsidRPr="00204D90">
        <w:rPr>
          <w:rFonts w:ascii="Arial" w:hAnsi="Arial" w:cs="Arial"/>
        </w:rPr>
        <w:t xml:space="preserve"> 2016</w:t>
      </w:r>
      <w:r w:rsidRPr="00204D90">
        <w:rPr>
          <w:rFonts w:ascii="Arial" w:hAnsi="Arial" w:cs="Arial"/>
        </w:rPr>
        <w:t xml:space="preserve"> allow us to develop and revise standard rules for certain activities.  We base them on our understanding of the risks. We are asking for your views </w:t>
      </w:r>
      <w:r w:rsidR="007D0217" w:rsidRPr="00204D90">
        <w:rPr>
          <w:rFonts w:ascii="Arial" w:hAnsi="Arial" w:cs="Arial"/>
        </w:rPr>
        <w:t xml:space="preserve">on </w:t>
      </w:r>
      <w:r w:rsidR="00204D90" w:rsidRPr="00204D90">
        <w:rPr>
          <w:rFonts w:ascii="Arial" w:hAnsi="Arial" w:cs="Arial"/>
        </w:rPr>
        <w:t xml:space="preserve">revising the standard rules sets for Tranche B Specified Generators </w:t>
      </w:r>
      <w:r w:rsidR="00541094">
        <w:rPr>
          <w:rFonts w:ascii="Arial" w:hAnsi="Arial" w:cs="Arial"/>
        </w:rPr>
        <w:t xml:space="preserve">(SG) </w:t>
      </w:r>
      <w:r w:rsidR="00204D90" w:rsidRPr="00204D90">
        <w:rPr>
          <w:rFonts w:ascii="Arial" w:hAnsi="Arial" w:cs="Arial"/>
        </w:rPr>
        <w:t xml:space="preserve">so that the rules also cover those that are classed as new </w:t>
      </w:r>
      <w:r w:rsidR="00541094">
        <w:rPr>
          <w:rFonts w:ascii="Arial" w:hAnsi="Arial" w:cs="Arial"/>
        </w:rPr>
        <w:t>M</w:t>
      </w:r>
      <w:r w:rsidR="00204D90" w:rsidRPr="00204D90">
        <w:rPr>
          <w:rFonts w:ascii="Arial" w:hAnsi="Arial" w:cs="Arial"/>
        </w:rPr>
        <w:t xml:space="preserve">edium </w:t>
      </w:r>
      <w:r w:rsidR="00541094">
        <w:rPr>
          <w:rFonts w:ascii="Arial" w:hAnsi="Arial" w:cs="Arial"/>
        </w:rPr>
        <w:t>C</w:t>
      </w:r>
      <w:r w:rsidR="00204D90" w:rsidRPr="00204D90">
        <w:rPr>
          <w:rFonts w:ascii="Arial" w:hAnsi="Arial" w:cs="Arial"/>
        </w:rPr>
        <w:t xml:space="preserve">ombustion </w:t>
      </w:r>
      <w:r w:rsidR="00541094">
        <w:rPr>
          <w:rFonts w:ascii="Arial" w:hAnsi="Arial" w:cs="Arial"/>
        </w:rPr>
        <w:t>P</w:t>
      </w:r>
      <w:r w:rsidR="00204D90" w:rsidRPr="00204D90">
        <w:rPr>
          <w:rFonts w:ascii="Arial" w:hAnsi="Arial" w:cs="Arial"/>
        </w:rPr>
        <w:t xml:space="preserve">lant (MCP). We also propose an amendment to standard rule SR2018 No7 for new MCP to clarify the requirements and amend buffer distances from conservation sites based on stack heights. </w:t>
      </w:r>
    </w:p>
    <w:p w14:paraId="58B18932" w14:textId="77777777" w:rsidR="001D02A5" w:rsidRPr="00204D90" w:rsidRDefault="001D02A5" w:rsidP="000C5E55">
      <w:pPr>
        <w:spacing w:before="120" w:after="0" w:line="270" w:lineRule="exact"/>
        <w:rPr>
          <w:rFonts w:ascii="Arial" w:hAnsi="Arial" w:cs="Arial"/>
        </w:rPr>
      </w:pPr>
      <w:r w:rsidRPr="00204D90">
        <w:rPr>
          <w:rFonts w:ascii="Arial" w:hAnsi="Arial" w:cs="Arial"/>
        </w:rPr>
        <w:t>The consultation is primarily about the following documents:</w:t>
      </w:r>
    </w:p>
    <w:p w14:paraId="35572C22" w14:textId="009DA1D8" w:rsidR="007D0217" w:rsidRPr="00204D90" w:rsidRDefault="007D0217" w:rsidP="007D0217">
      <w:pPr>
        <w:spacing w:before="120" w:after="0" w:line="270" w:lineRule="exact"/>
        <w:rPr>
          <w:rFonts w:ascii="Arial" w:hAnsi="Arial" w:cs="Arial"/>
          <w:b/>
        </w:rPr>
      </w:pPr>
      <w:r w:rsidRPr="00204D90">
        <w:rPr>
          <w:rFonts w:ascii="Arial" w:hAnsi="Arial" w:cs="Arial"/>
          <w:b/>
        </w:rPr>
        <w:t xml:space="preserve">Standard rules </w:t>
      </w:r>
      <w:proofErr w:type="gramStart"/>
      <w:r w:rsidRPr="00204D90">
        <w:rPr>
          <w:rFonts w:ascii="Arial" w:hAnsi="Arial" w:cs="Arial"/>
          <w:b/>
        </w:rPr>
        <w:t>sets</w:t>
      </w:r>
      <w:proofErr w:type="gramEnd"/>
      <w:r w:rsidRPr="00204D90">
        <w:rPr>
          <w:rFonts w:ascii="Arial" w:hAnsi="Arial" w:cs="Arial"/>
          <w:b/>
        </w:rPr>
        <w:t xml:space="preserve"> (see Section </w:t>
      </w:r>
      <w:r w:rsidR="00A751AA" w:rsidRPr="00204D90">
        <w:rPr>
          <w:rFonts w:ascii="Arial" w:hAnsi="Arial" w:cs="Arial"/>
          <w:b/>
        </w:rPr>
        <w:t>2</w:t>
      </w:r>
      <w:r w:rsidRPr="00204D90">
        <w:rPr>
          <w:rFonts w:ascii="Arial" w:hAnsi="Arial" w:cs="Arial"/>
          <w:b/>
        </w:rPr>
        <w:t xml:space="preserve"> for more information):</w:t>
      </w:r>
    </w:p>
    <w:p w14:paraId="5BB33626" w14:textId="77777777" w:rsidR="002A3422" w:rsidRDefault="007D0217" w:rsidP="007D0217">
      <w:pPr>
        <w:spacing w:before="120" w:after="0" w:line="270" w:lineRule="exact"/>
        <w:rPr>
          <w:rFonts w:ascii="Arial" w:hAnsi="Arial" w:cs="Arial"/>
        </w:rPr>
      </w:pPr>
      <w:r w:rsidRPr="00204D90">
        <w:rPr>
          <w:rFonts w:ascii="Arial" w:hAnsi="Arial" w:cs="Arial"/>
        </w:rPr>
        <w:t xml:space="preserve">These consist of all the rules necessary to ensure that the risks to the environment </w:t>
      </w:r>
    </w:p>
    <w:p w14:paraId="6C44D5C3" w14:textId="3DC578AC" w:rsidR="007D0217" w:rsidRPr="00204D90" w:rsidRDefault="007D0217" w:rsidP="007D0217">
      <w:pPr>
        <w:spacing w:before="120" w:after="0" w:line="270" w:lineRule="exact"/>
        <w:rPr>
          <w:rFonts w:ascii="Arial" w:hAnsi="Arial" w:cs="Arial"/>
        </w:rPr>
      </w:pPr>
      <w:r w:rsidRPr="00204D90">
        <w:rPr>
          <w:rFonts w:ascii="Arial" w:hAnsi="Arial" w:cs="Arial"/>
        </w:rPr>
        <w:t>and human health are reduced to an acceptable level for this activity.</w:t>
      </w:r>
    </w:p>
    <w:p w14:paraId="2DE92EFD" w14:textId="249A1864" w:rsidR="001D02A5" w:rsidRPr="00204D90" w:rsidRDefault="001D02A5" w:rsidP="000C5E55">
      <w:pPr>
        <w:spacing w:before="120" w:after="0" w:line="270" w:lineRule="exact"/>
        <w:rPr>
          <w:rFonts w:ascii="Arial" w:hAnsi="Arial" w:cs="Arial"/>
          <w:b/>
        </w:rPr>
      </w:pPr>
      <w:r w:rsidRPr="00204D90">
        <w:rPr>
          <w:rFonts w:ascii="Arial" w:hAnsi="Arial" w:cs="Arial"/>
          <w:b/>
        </w:rPr>
        <w:t xml:space="preserve">Generic risk assessments (see Section </w:t>
      </w:r>
      <w:r w:rsidR="00A751AA" w:rsidRPr="00204D90">
        <w:rPr>
          <w:rFonts w:ascii="Arial" w:hAnsi="Arial" w:cs="Arial"/>
          <w:b/>
        </w:rPr>
        <w:t>2</w:t>
      </w:r>
      <w:r w:rsidRPr="00204D90">
        <w:rPr>
          <w:rFonts w:ascii="Arial" w:hAnsi="Arial" w:cs="Arial"/>
          <w:b/>
        </w:rPr>
        <w:t xml:space="preserve"> for more information):</w:t>
      </w:r>
    </w:p>
    <w:p w14:paraId="65BC61FF" w14:textId="162DA907" w:rsidR="001D02A5" w:rsidRPr="00204D90" w:rsidRDefault="004078C7" w:rsidP="000C5E55">
      <w:pPr>
        <w:spacing w:before="120" w:after="0" w:line="270" w:lineRule="exact"/>
        <w:rPr>
          <w:rFonts w:ascii="Arial" w:hAnsi="Arial" w:cs="Arial"/>
        </w:rPr>
      </w:pPr>
      <w:r w:rsidRPr="00204D90">
        <w:rPr>
          <w:rFonts w:ascii="Arial" w:hAnsi="Arial" w:cs="Arial"/>
        </w:rPr>
        <w:t>We have provided new and revised generic risk assessments for the rules. The new risk assessments relate only to emissions to air.</w:t>
      </w:r>
    </w:p>
    <w:p w14:paraId="55BA4C12" w14:textId="77777777" w:rsidR="000C5E55" w:rsidRPr="008E4835" w:rsidRDefault="000C5E55" w:rsidP="000C5E55">
      <w:pPr>
        <w:spacing w:before="120" w:after="0" w:line="270" w:lineRule="exact"/>
        <w:rPr>
          <w:rFonts w:ascii="Arial" w:hAnsi="Arial" w:cs="Arial"/>
          <w:highlight w:val="yellow"/>
        </w:rPr>
      </w:pPr>
    </w:p>
    <w:p w14:paraId="67054479" w14:textId="77777777" w:rsidR="001D02A5" w:rsidRPr="00204D90" w:rsidRDefault="000C5E55" w:rsidP="000C5E55">
      <w:pPr>
        <w:spacing w:before="120" w:after="0" w:line="240" w:lineRule="auto"/>
        <w:rPr>
          <w:rFonts w:ascii="Arial" w:hAnsi="Arial" w:cs="Arial"/>
          <w:color w:val="385623" w:themeColor="accent6" w:themeShade="80"/>
          <w:sz w:val="36"/>
          <w:szCs w:val="36"/>
        </w:rPr>
      </w:pPr>
      <w:bookmarkStart w:id="9" w:name="_Toc294258813"/>
      <w:bookmarkStart w:id="10" w:name="_Toc295128072"/>
      <w:bookmarkStart w:id="11" w:name="_Toc295288900"/>
      <w:bookmarkStart w:id="12" w:name="_Toc295402015"/>
      <w:r w:rsidRPr="00204D90">
        <w:rPr>
          <w:rFonts w:ascii="Arial" w:hAnsi="Arial" w:cs="Arial"/>
          <w:color w:val="385623" w:themeColor="accent6" w:themeShade="80"/>
          <w:sz w:val="36"/>
          <w:szCs w:val="36"/>
        </w:rPr>
        <w:t>1.2</w:t>
      </w:r>
      <w:r w:rsidRPr="00204D90">
        <w:rPr>
          <w:rFonts w:ascii="Arial" w:hAnsi="Arial" w:cs="Arial"/>
          <w:color w:val="385623" w:themeColor="accent6" w:themeShade="80"/>
          <w:sz w:val="36"/>
          <w:szCs w:val="36"/>
        </w:rPr>
        <w:tab/>
      </w:r>
      <w:r w:rsidR="001D02A5" w:rsidRPr="00204D90">
        <w:rPr>
          <w:rFonts w:ascii="Arial" w:hAnsi="Arial" w:cs="Arial"/>
          <w:color w:val="385623" w:themeColor="accent6" w:themeShade="80"/>
          <w:sz w:val="36"/>
          <w:szCs w:val="36"/>
        </w:rPr>
        <w:t>What this consultation means to you</w:t>
      </w:r>
      <w:bookmarkEnd w:id="9"/>
      <w:bookmarkEnd w:id="10"/>
      <w:bookmarkEnd w:id="11"/>
      <w:bookmarkEnd w:id="12"/>
    </w:p>
    <w:p w14:paraId="5020D26A"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We think that this consultation will be of </w:t>
      </w:r>
      <w:proofErr w:type="gramStart"/>
      <w:r w:rsidRPr="00204D90">
        <w:rPr>
          <w:rFonts w:ascii="Arial" w:hAnsi="Arial" w:cs="Arial"/>
        </w:rPr>
        <w:t>particular interest</w:t>
      </w:r>
      <w:proofErr w:type="gramEnd"/>
      <w:r w:rsidRPr="00204D90">
        <w:rPr>
          <w:rFonts w:ascii="Arial" w:hAnsi="Arial" w:cs="Arial"/>
        </w:rPr>
        <w:t xml:space="preserve"> to:</w:t>
      </w:r>
    </w:p>
    <w:p w14:paraId="1634FB09" w14:textId="77777777" w:rsidR="00531ABD" w:rsidRPr="00204D90" w:rsidRDefault="001D02A5" w:rsidP="000C5E55">
      <w:pPr>
        <w:spacing w:before="120" w:after="0" w:line="270" w:lineRule="exact"/>
        <w:rPr>
          <w:rFonts w:ascii="Arial" w:hAnsi="Arial" w:cs="Arial"/>
        </w:rPr>
      </w:pPr>
      <w:r w:rsidRPr="00204D90">
        <w:rPr>
          <w:rStyle w:val="bodyboldblack"/>
          <w:rFonts w:cs="Arial"/>
        </w:rPr>
        <w:t>Operators, trade associations, and business:</w:t>
      </w:r>
      <w:r w:rsidRPr="00204D90">
        <w:rPr>
          <w:rFonts w:ascii="Arial" w:hAnsi="Arial" w:cs="Arial"/>
        </w:rPr>
        <w:t xml:space="preserve"> </w:t>
      </w:r>
    </w:p>
    <w:p w14:paraId="098F4989" w14:textId="2F369694" w:rsidR="001D02A5" w:rsidRPr="00204D90" w:rsidRDefault="00C42B2E" w:rsidP="000C5E55">
      <w:pPr>
        <w:spacing w:before="120" w:after="0" w:line="270" w:lineRule="exact"/>
        <w:rPr>
          <w:rFonts w:ascii="Arial" w:hAnsi="Arial" w:cs="Arial"/>
        </w:rPr>
      </w:pPr>
      <w:r w:rsidRPr="00204D90">
        <w:rPr>
          <w:rFonts w:ascii="Arial" w:hAnsi="Arial" w:cs="Arial"/>
        </w:rPr>
        <w:t>This</w:t>
      </w:r>
      <w:r w:rsidR="001D02A5" w:rsidRPr="00204D90">
        <w:rPr>
          <w:rFonts w:ascii="Arial" w:hAnsi="Arial" w:cs="Arial"/>
        </w:rPr>
        <w:t xml:space="preserve"> is your opportunity to ensure that the rules and generic risk assessment work for you and your industry but also provide the necessary protection to the environment and human health. We would like any suggestions </w:t>
      </w:r>
      <w:r w:rsidR="004078C7" w:rsidRPr="00204D90">
        <w:rPr>
          <w:rFonts w:ascii="Arial" w:hAnsi="Arial" w:cs="Arial"/>
        </w:rPr>
        <w:t xml:space="preserve">you may have for future sets of rules for activities that might result in </w:t>
      </w:r>
      <w:proofErr w:type="gramStart"/>
      <w:r w:rsidR="004078C7" w:rsidRPr="00204D90">
        <w:rPr>
          <w:rFonts w:ascii="Arial" w:hAnsi="Arial" w:cs="Arial"/>
        </w:rPr>
        <w:t>a number of</w:t>
      </w:r>
      <w:proofErr w:type="gramEnd"/>
      <w:r w:rsidR="004078C7" w:rsidRPr="00204D90">
        <w:rPr>
          <w:rFonts w:ascii="Arial" w:hAnsi="Arial" w:cs="Arial"/>
        </w:rPr>
        <w:t xml:space="preserve"> permit applications.</w:t>
      </w:r>
    </w:p>
    <w:p w14:paraId="5904C843" w14:textId="77777777" w:rsidR="00531ABD" w:rsidRPr="00204D90" w:rsidRDefault="001D02A5" w:rsidP="000C5E55">
      <w:pPr>
        <w:spacing w:before="120" w:after="0" w:line="270" w:lineRule="exact"/>
        <w:rPr>
          <w:rFonts w:ascii="Arial" w:hAnsi="Arial" w:cs="Arial"/>
        </w:rPr>
      </w:pPr>
      <w:r w:rsidRPr="00204D90">
        <w:rPr>
          <w:rStyle w:val="bodyboldblack"/>
          <w:rFonts w:cs="Arial"/>
        </w:rPr>
        <w:t>Other regulators, the public, community groups and non-governmental organisations with an interest in environmental issues:</w:t>
      </w:r>
      <w:r w:rsidRPr="00204D90">
        <w:rPr>
          <w:rFonts w:ascii="Arial" w:hAnsi="Arial" w:cs="Arial"/>
        </w:rPr>
        <w:t xml:space="preserve"> </w:t>
      </w:r>
    </w:p>
    <w:p w14:paraId="278394B9" w14:textId="77777777" w:rsidR="001D02A5" w:rsidRPr="00204D90" w:rsidRDefault="00C42B2E" w:rsidP="000C5E55">
      <w:pPr>
        <w:spacing w:before="120" w:after="0" w:line="270" w:lineRule="exact"/>
        <w:rPr>
          <w:rFonts w:ascii="Arial" w:hAnsi="Arial" w:cs="Arial"/>
        </w:rPr>
      </w:pPr>
      <w:r w:rsidRPr="00204D90">
        <w:rPr>
          <w:rFonts w:ascii="Arial" w:hAnsi="Arial" w:cs="Arial"/>
        </w:rPr>
        <w:t>This</w:t>
      </w:r>
      <w:r w:rsidR="001D02A5" w:rsidRPr="00204D90">
        <w:rPr>
          <w:rFonts w:ascii="Arial" w:hAnsi="Arial" w:cs="Arial"/>
        </w:rPr>
        <w:t xml:space="preserve"> is your opportunity to ensure that the rules and risk assessment work to provide the necessary protection to the environment and human health, whilst still being useful to industry.</w:t>
      </w:r>
    </w:p>
    <w:p w14:paraId="1248BA88" w14:textId="7C8F186F" w:rsidR="000C5E55" w:rsidRPr="008E4835" w:rsidRDefault="000C5E55">
      <w:pPr>
        <w:rPr>
          <w:rFonts w:ascii="Arial" w:hAnsi="Arial" w:cs="Arial"/>
          <w:highlight w:val="yellow"/>
        </w:rPr>
      </w:pPr>
      <w:bookmarkStart w:id="13" w:name="_Toc295402016"/>
      <w:bookmarkStart w:id="14" w:name="_Toc295288901"/>
    </w:p>
    <w:p w14:paraId="0B289FB1" w14:textId="77777777" w:rsidR="001D02A5" w:rsidRPr="00204D90" w:rsidRDefault="000C5E55" w:rsidP="00B13D45">
      <w:pPr>
        <w:pStyle w:val="Heading1"/>
      </w:pPr>
      <w:bookmarkStart w:id="15" w:name="_Toc461540279"/>
      <w:r w:rsidRPr="00204D90">
        <w:lastRenderedPageBreak/>
        <w:t>2</w:t>
      </w:r>
      <w:r w:rsidRPr="00204D90">
        <w:tab/>
      </w:r>
      <w:r w:rsidR="001D02A5" w:rsidRPr="00204D90">
        <w:t xml:space="preserve">Standard permits – how they </w:t>
      </w:r>
      <w:r w:rsidRPr="00204D90">
        <w:tab/>
      </w:r>
      <w:r w:rsidR="001D02A5" w:rsidRPr="00204D90">
        <w:t>work</w:t>
      </w:r>
      <w:bookmarkEnd w:id="13"/>
      <w:bookmarkEnd w:id="15"/>
      <w:r w:rsidR="001D02A5" w:rsidRPr="00204D90">
        <w:t xml:space="preserve"> </w:t>
      </w:r>
      <w:bookmarkEnd w:id="14"/>
    </w:p>
    <w:p w14:paraId="30830A31" w14:textId="77777777" w:rsidR="001D02A5" w:rsidRPr="00204D90" w:rsidRDefault="000C5E55" w:rsidP="000C5E55">
      <w:pPr>
        <w:spacing w:before="120" w:after="0" w:line="240" w:lineRule="auto"/>
        <w:rPr>
          <w:rFonts w:ascii="Arial" w:hAnsi="Arial" w:cs="Arial"/>
          <w:color w:val="385623" w:themeColor="accent6" w:themeShade="80"/>
          <w:sz w:val="36"/>
          <w:szCs w:val="36"/>
        </w:rPr>
      </w:pPr>
      <w:r w:rsidRPr="00204D90">
        <w:rPr>
          <w:rFonts w:ascii="Arial" w:hAnsi="Arial" w:cs="Arial"/>
          <w:color w:val="385623" w:themeColor="accent6" w:themeShade="80"/>
          <w:sz w:val="36"/>
          <w:szCs w:val="36"/>
        </w:rPr>
        <w:t>2.1</w:t>
      </w:r>
      <w:r w:rsidRPr="00204D90">
        <w:rPr>
          <w:rFonts w:ascii="Arial" w:hAnsi="Arial" w:cs="Arial"/>
          <w:color w:val="385623" w:themeColor="accent6" w:themeShade="80"/>
          <w:sz w:val="36"/>
          <w:szCs w:val="36"/>
        </w:rPr>
        <w:tab/>
      </w:r>
      <w:r w:rsidR="001D02A5" w:rsidRPr="00204D90">
        <w:rPr>
          <w:rFonts w:ascii="Arial" w:hAnsi="Arial" w:cs="Arial"/>
          <w:color w:val="385623" w:themeColor="accent6" w:themeShade="80"/>
          <w:sz w:val="36"/>
          <w:szCs w:val="36"/>
        </w:rPr>
        <w:t xml:space="preserve">What is a standard permit? </w:t>
      </w:r>
    </w:p>
    <w:p w14:paraId="2E2AB8D1" w14:textId="45ABA354" w:rsidR="001D02A5" w:rsidRPr="00204D90" w:rsidRDefault="001D02A5" w:rsidP="000C5E55">
      <w:pPr>
        <w:spacing w:before="120" w:after="0" w:line="270" w:lineRule="exact"/>
        <w:rPr>
          <w:rFonts w:ascii="Arial" w:hAnsi="Arial" w:cs="Arial"/>
        </w:rPr>
      </w:pPr>
      <w:r w:rsidRPr="00204D90">
        <w:rPr>
          <w:rStyle w:val="bodyboldblack"/>
          <w:rFonts w:cs="Arial"/>
        </w:rPr>
        <w:t>Standard permits</w:t>
      </w:r>
      <w:r w:rsidRPr="00204D90">
        <w:rPr>
          <w:rFonts w:ascii="Arial" w:hAnsi="Arial" w:cs="Arial"/>
        </w:rPr>
        <w:t xml:space="preserve"> contain one condition, which refers to a fixed set (or sets) of standard rules that an operator must comply with. The standard rules define the activities that an operator can carry out and specify necessary restrictions on those activities, such as emission limits or the types of waste or raw materials that can be accepted at the site. Standard rules are published on </w:t>
      </w:r>
      <w:r w:rsidR="000C5E55" w:rsidRPr="00204D90">
        <w:rPr>
          <w:rFonts w:ascii="Arial" w:hAnsi="Arial" w:cs="Arial"/>
        </w:rPr>
        <w:t>our website</w:t>
      </w:r>
      <w:r w:rsidRPr="00204D90">
        <w:rPr>
          <w:rFonts w:ascii="Arial" w:hAnsi="Arial" w:cs="Arial"/>
        </w:rPr>
        <w:t xml:space="preserve"> following public consultation. This is the </w:t>
      </w:r>
      <w:r w:rsidR="005004BF" w:rsidRPr="005004BF">
        <w:rPr>
          <w:rFonts w:ascii="Arial" w:hAnsi="Arial" w:cs="Arial"/>
        </w:rPr>
        <w:t xml:space="preserve">fifteenth </w:t>
      </w:r>
      <w:r w:rsidRPr="00204D90">
        <w:rPr>
          <w:rFonts w:ascii="Arial" w:hAnsi="Arial" w:cs="Arial"/>
        </w:rPr>
        <w:t>such consultation.</w:t>
      </w:r>
    </w:p>
    <w:p w14:paraId="3800FA8D" w14:textId="6B160504" w:rsidR="001D02A5" w:rsidRPr="00204D90" w:rsidRDefault="001D02A5" w:rsidP="000C5E55">
      <w:pPr>
        <w:spacing w:before="120" w:after="0" w:line="270" w:lineRule="exact"/>
        <w:rPr>
          <w:rFonts w:ascii="Arial" w:hAnsi="Arial" w:cs="Arial"/>
        </w:rPr>
      </w:pPr>
      <w:r w:rsidRPr="00204D90">
        <w:rPr>
          <w:rFonts w:ascii="Arial" w:hAnsi="Arial" w:cs="Arial"/>
        </w:rPr>
        <w:t xml:space="preserve">An operator who wishes to carry out a </w:t>
      </w:r>
      <w:proofErr w:type="gramStart"/>
      <w:r w:rsidRPr="00204D90">
        <w:rPr>
          <w:rFonts w:ascii="Arial" w:hAnsi="Arial" w:cs="Arial"/>
        </w:rPr>
        <w:t>particular activity</w:t>
      </w:r>
      <w:proofErr w:type="gramEnd"/>
      <w:r w:rsidRPr="00204D90">
        <w:rPr>
          <w:rFonts w:ascii="Arial" w:hAnsi="Arial" w:cs="Arial"/>
        </w:rPr>
        <w:t xml:space="preserve"> can look at the standard rules and, if they can comply with them, they may decide to apply for a standard permit. We </w:t>
      </w:r>
      <w:proofErr w:type="gramStart"/>
      <w:r w:rsidRPr="00204D90">
        <w:rPr>
          <w:rFonts w:ascii="Arial" w:hAnsi="Arial" w:cs="Arial"/>
        </w:rPr>
        <w:t>are able to</w:t>
      </w:r>
      <w:proofErr w:type="gramEnd"/>
      <w:r w:rsidRPr="00204D90">
        <w:rPr>
          <w:rFonts w:ascii="Arial" w:hAnsi="Arial" w:cs="Arial"/>
        </w:rPr>
        <w:t xml:space="preserve"> issue the permit more quickly and more cheaply because we have no decisions to make on site-specific permit conditions. An operator who cannot meet the requirements of the standard rules must apply for a </w:t>
      </w:r>
      <w:r w:rsidRPr="00204D90">
        <w:rPr>
          <w:rStyle w:val="bodyboldblack"/>
          <w:rFonts w:cs="Arial"/>
        </w:rPr>
        <w:t>bespoke permit</w:t>
      </w:r>
      <w:r w:rsidRPr="00204D90">
        <w:rPr>
          <w:rFonts w:ascii="Arial" w:hAnsi="Arial" w:cs="Arial"/>
        </w:rPr>
        <w:t xml:space="preserve"> and provide us with additional information. It takes us longer to issue a bespoke permit because we </w:t>
      </w:r>
      <w:proofErr w:type="gramStart"/>
      <w:r w:rsidRPr="00204D90">
        <w:rPr>
          <w:rFonts w:ascii="Arial" w:hAnsi="Arial" w:cs="Arial"/>
        </w:rPr>
        <w:t>have to</w:t>
      </w:r>
      <w:proofErr w:type="gramEnd"/>
      <w:r w:rsidRPr="00204D90">
        <w:rPr>
          <w:rFonts w:ascii="Arial" w:hAnsi="Arial" w:cs="Arial"/>
        </w:rPr>
        <w:t xml:space="preserve"> carry out a more detailed assessment of the application</w:t>
      </w:r>
      <w:r w:rsidR="004078C7" w:rsidRPr="00204D90">
        <w:rPr>
          <w:rFonts w:ascii="Arial" w:hAnsi="Arial" w:cs="Arial"/>
        </w:rPr>
        <w:t xml:space="preserve"> and</w:t>
      </w:r>
      <w:r w:rsidRPr="00204D90">
        <w:rPr>
          <w:rFonts w:ascii="Arial" w:hAnsi="Arial" w:cs="Arial"/>
        </w:rPr>
        <w:t xml:space="preserve"> decide whether to include site-specific conditions</w:t>
      </w:r>
      <w:r w:rsidR="004078C7" w:rsidRPr="00204D90">
        <w:rPr>
          <w:rFonts w:ascii="Arial" w:hAnsi="Arial" w:cs="Arial"/>
        </w:rPr>
        <w:t>.</w:t>
      </w:r>
    </w:p>
    <w:p w14:paraId="1898B7C9"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There is no right of appeal against the rules in a standard permit because applying for a standard permit is voluntary. If an operator wants to change the way the site operates so that it falls outside the scope of the standard rules or they feel that the standard permit no longer works for their </w:t>
      </w:r>
      <w:proofErr w:type="gramStart"/>
      <w:r w:rsidRPr="00204D90">
        <w:rPr>
          <w:rFonts w:ascii="Arial" w:hAnsi="Arial" w:cs="Arial"/>
        </w:rPr>
        <w:t>particular operation</w:t>
      </w:r>
      <w:proofErr w:type="gramEnd"/>
      <w:r w:rsidRPr="00204D90">
        <w:rPr>
          <w:rFonts w:ascii="Arial" w:hAnsi="Arial" w:cs="Arial"/>
        </w:rPr>
        <w:t xml:space="preserve">, an application must be made to vary to a bespoke permit. </w:t>
      </w:r>
    </w:p>
    <w:p w14:paraId="35CF5537" w14:textId="77777777" w:rsidR="001D02A5" w:rsidRPr="00204D90" w:rsidRDefault="001D02A5" w:rsidP="000C5E55">
      <w:pPr>
        <w:spacing w:before="120" w:after="0" w:line="270" w:lineRule="exact"/>
        <w:rPr>
          <w:rFonts w:ascii="Arial" w:hAnsi="Arial" w:cs="Arial"/>
        </w:rPr>
      </w:pPr>
      <w:r w:rsidRPr="00204D90">
        <w:rPr>
          <w:rFonts w:ascii="Arial" w:hAnsi="Arial" w:cs="Arial"/>
        </w:rPr>
        <w:t>Operators must apply for a bespoke permit for any regulated activities not covered by standard rules. These activities generally have a higher potential impact on the environment or require more complex controls than operations for which standard rules can be used.</w:t>
      </w:r>
    </w:p>
    <w:p w14:paraId="6E04E57C" w14:textId="658A766D" w:rsidR="000C5E55" w:rsidRPr="00204D90" w:rsidRDefault="001D02A5" w:rsidP="000C5E55">
      <w:pPr>
        <w:spacing w:before="120" w:after="0" w:line="270" w:lineRule="exact"/>
        <w:rPr>
          <w:rFonts w:ascii="Arial" w:hAnsi="Arial" w:cs="Arial"/>
        </w:rPr>
      </w:pPr>
      <w:r w:rsidRPr="00204D90">
        <w:rPr>
          <w:rFonts w:ascii="Arial" w:hAnsi="Arial" w:cs="Arial"/>
        </w:rPr>
        <w:t xml:space="preserve">Standard Rules permits can only be granted where the regulated facility has one single legal person as the operator. The term </w:t>
      </w:r>
      <w:r w:rsidRPr="00204D90">
        <w:rPr>
          <w:rFonts w:ascii="Arial" w:hAnsi="Arial" w:cs="Arial"/>
          <w:b/>
        </w:rPr>
        <w:t>‘Operator’</w:t>
      </w:r>
      <w:r w:rsidRPr="00204D90">
        <w:rPr>
          <w:rFonts w:ascii="Arial" w:hAnsi="Arial" w:cs="Arial"/>
        </w:rPr>
        <w:t xml:space="preserve"> is defined in regulation 7 of EP</w:t>
      </w:r>
      <w:r w:rsidR="00541094">
        <w:rPr>
          <w:rFonts w:ascii="Arial" w:hAnsi="Arial" w:cs="Arial"/>
        </w:rPr>
        <w:t xml:space="preserve"> </w:t>
      </w:r>
      <w:r w:rsidRPr="00204D90">
        <w:rPr>
          <w:rFonts w:ascii="Arial" w:hAnsi="Arial" w:cs="Arial"/>
        </w:rPr>
        <w:t>R</w:t>
      </w:r>
      <w:r w:rsidR="00541094">
        <w:rPr>
          <w:rFonts w:ascii="Arial" w:hAnsi="Arial" w:cs="Arial"/>
        </w:rPr>
        <w:t>egulations</w:t>
      </w:r>
      <w:r w:rsidRPr="00204D90">
        <w:rPr>
          <w:rFonts w:ascii="Arial" w:hAnsi="Arial" w:cs="Arial"/>
        </w:rPr>
        <w:t xml:space="preserve"> as the person who has control over the operation of a regulated facility. If a regulated facility has not been put into operation, the person who will have control over it when it is in operation, is the operator.</w:t>
      </w:r>
    </w:p>
    <w:p w14:paraId="4CE4C354"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The central issue in deciding whether someone is the operator of a regulated facility is whether they </w:t>
      </w:r>
      <w:proofErr w:type="gramStart"/>
      <w:r w:rsidRPr="00204D90">
        <w:rPr>
          <w:rFonts w:ascii="Arial" w:hAnsi="Arial" w:cs="Arial"/>
        </w:rPr>
        <w:t>are able to</w:t>
      </w:r>
      <w:proofErr w:type="gramEnd"/>
      <w:r w:rsidRPr="00204D90">
        <w:rPr>
          <w:rFonts w:ascii="Arial" w:hAnsi="Arial" w:cs="Arial"/>
        </w:rPr>
        <w:t xml:space="preserve"> exercise control over its operation. They must demonstrably have the authority and ability to ensure that the Environmental Permit is complied with.</w:t>
      </w:r>
    </w:p>
    <w:p w14:paraId="7F263BF6" w14:textId="0BEE2D96" w:rsidR="001D02A5" w:rsidRPr="00204D90" w:rsidRDefault="001D02A5" w:rsidP="000C5E55">
      <w:pPr>
        <w:spacing w:before="120" w:after="0" w:line="270" w:lineRule="exact"/>
        <w:rPr>
          <w:rFonts w:ascii="Arial" w:hAnsi="Arial" w:cs="Arial"/>
        </w:rPr>
      </w:pPr>
      <w:r w:rsidRPr="00204D90">
        <w:rPr>
          <w:rFonts w:ascii="Arial" w:hAnsi="Arial" w:cs="Arial"/>
        </w:rPr>
        <w:t xml:space="preserve">When assessing whether an operator (or proposed operator) has the authority and ability we consider the following and other factors. </w:t>
      </w:r>
    </w:p>
    <w:p w14:paraId="78D75363"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Does the operator/proposed operator have the authority and ability to: </w:t>
      </w:r>
    </w:p>
    <w:p w14:paraId="77A6E317" w14:textId="26DEA003" w:rsidR="001D02A5" w:rsidRPr="00204D90" w:rsidRDefault="00C42B2E" w:rsidP="000C5E55">
      <w:pPr>
        <w:pStyle w:val="ListParagraph"/>
        <w:numPr>
          <w:ilvl w:val="0"/>
          <w:numId w:val="11"/>
        </w:numPr>
        <w:spacing w:before="120" w:line="270" w:lineRule="exact"/>
        <w:rPr>
          <w:rFonts w:ascii="Arial" w:hAnsi="Arial" w:cs="Arial"/>
          <w:sz w:val="22"/>
          <w:szCs w:val="22"/>
        </w:rPr>
      </w:pPr>
      <w:r w:rsidRPr="00204D90">
        <w:rPr>
          <w:rFonts w:ascii="Arial" w:hAnsi="Arial" w:cs="Arial"/>
          <w:sz w:val="22"/>
          <w:szCs w:val="22"/>
        </w:rPr>
        <w:t>Manage</w:t>
      </w:r>
      <w:r w:rsidR="001D02A5" w:rsidRPr="00204D90">
        <w:rPr>
          <w:rFonts w:ascii="Arial" w:hAnsi="Arial" w:cs="Arial"/>
          <w:sz w:val="22"/>
          <w:szCs w:val="22"/>
        </w:rPr>
        <w:t xml:space="preserve"> site operations through having day-to-day control of plant operations,</w:t>
      </w:r>
      <w:r w:rsidR="004078C7" w:rsidRPr="00204D90">
        <w:rPr>
          <w:rFonts w:ascii="Arial" w:hAnsi="Arial" w:cs="Arial"/>
          <w:sz w:val="22"/>
          <w:szCs w:val="22"/>
        </w:rPr>
        <w:t xml:space="preserve"> </w:t>
      </w:r>
      <w:r w:rsidR="001D02A5" w:rsidRPr="00204D90">
        <w:rPr>
          <w:rFonts w:ascii="Arial" w:hAnsi="Arial" w:cs="Arial"/>
          <w:sz w:val="22"/>
          <w:szCs w:val="22"/>
        </w:rPr>
        <w:t>including the manner and rate of operation</w:t>
      </w:r>
      <w:r w:rsidRPr="00204D90">
        <w:rPr>
          <w:rFonts w:ascii="Arial" w:hAnsi="Arial" w:cs="Arial"/>
          <w:sz w:val="22"/>
          <w:szCs w:val="22"/>
        </w:rPr>
        <w:t>?</w:t>
      </w:r>
      <w:r w:rsidR="001D02A5" w:rsidRPr="00204D90">
        <w:rPr>
          <w:rFonts w:ascii="Arial" w:hAnsi="Arial" w:cs="Arial"/>
          <w:sz w:val="22"/>
          <w:szCs w:val="22"/>
        </w:rPr>
        <w:t xml:space="preserve"> </w:t>
      </w:r>
    </w:p>
    <w:p w14:paraId="5862D95F" w14:textId="77777777" w:rsidR="001D02A5" w:rsidRPr="00204D90" w:rsidRDefault="00C42B2E" w:rsidP="000C5E55">
      <w:pPr>
        <w:pStyle w:val="ListParagraph"/>
        <w:numPr>
          <w:ilvl w:val="0"/>
          <w:numId w:val="11"/>
        </w:numPr>
        <w:spacing w:before="120" w:line="270" w:lineRule="exact"/>
        <w:rPr>
          <w:rFonts w:ascii="Arial" w:hAnsi="Arial" w:cs="Arial"/>
          <w:sz w:val="22"/>
          <w:szCs w:val="22"/>
        </w:rPr>
      </w:pPr>
      <w:r w:rsidRPr="00204D90">
        <w:rPr>
          <w:rFonts w:ascii="Arial" w:hAnsi="Arial" w:cs="Arial"/>
          <w:sz w:val="22"/>
          <w:szCs w:val="22"/>
        </w:rPr>
        <w:t>Ensure</w:t>
      </w:r>
      <w:r w:rsidR="001D02A5" w:rsidRPr="00204D90">
        <w:rPr>
          <w:rFonts w:ascii="Arial" w:hAnsi="Arial" w:cs="Arial"/>
          <w:sz w:val="22"/>
          <w:szCs w:val="22"/>
        </w:rPr>
        <w:t xml:space="preserve"> that permit conditions are effectively complied with</w:t>
      </w:r>
      <w:r w:rsidRPr="00204D90">
        <w:rPr>
          <w:rFonts w:ascii="Arial" w:hAnsi="Arial" w:cs="Arial"/>
          <w:sz w:val="22"/>
          <w:szCs w:val="22"/>
        </w:rPr>
        <w:t>?</w:t>
      </w:r>
      <w:r w:rsidR="001D02A5" w:rsidRPr="00204D90">
        <w:rPr>
          <w:rFonts w:ascii="Arial" w:hAnsi="Arial" w:cs="Arial"/>
          <w:sz w:val="22"/>
          <w:szCs w:val="22"/>
        </w:rPr>
        <w:t xml:space="preserve"> </w:t>
      </w:r>
    </w:p>
    <w:p w14:paraId="633A00A1" w14:textId="77777777" w:rsidR="001D02A5" w:rsidRPr="00204D90" w:rsidRDefault="00C42B2E" w:rsidP="000C5E55">
      <w:pPr>
        <w:pStyle w:val="ListParagraph"/>
        <w:numPr>
          <w:ilvl w:val="0"/>
          <w:numId w:val="11"/>
        </w:numPr>
        <w:spacing w:before="120" w:line="270" w:lineRule="exact"/>
        <w:rPr>
          <w:rFonts w:ascii="Arial" w:hAnsi="Arial" w:cs="Arial"/>
          <w:sz w:val="22"/>
          <w:szCs w:val="22"/>
        </w:rPr>
      </w:pPr>
      <w:r w:rsidRPr="00204D90">
        <w:rPr>
          <w:rFonts w:ascii="Arial" w:hAnsi="Arial" w:cs="Arial"/>
          <w:sz w:val="22"/>
          <w:szCs w:val="22"/>
        </w:rPr>
        <w:t>Decide</w:t>
      </w:r>
      <w:r w:rsidR="001D02A5" w:rsidRPr="00204D90">
        <w:rPr>
          <w:rFonts w:ascii="Arial" w:hAnsi="Arial" w:cs="Arial"/>
          <w:sz w:val="22"/>
          <w:szCs w:val="22"/>
        </w:rPr>
        <w:t xml:space="preserve"> who holds key staff positions and have incompetent staff removed</w:t>
      </w:r>
      <w:r w:rsidRPr="00204D90">
        <w:rPr>
          <w:rFonts w:ascii="Arial" w:hAnsi="Arial" w:cs="Arial"/>
          <w:sz w:val="22"/>
          <w:szCs w:val="22"/>
        </w:rPr>
        <w:t>?</w:t>
      </w:r>
      <w:r w:rsidR="001D02A5" w:rsidRPr="00204D90">
        <w:rPr>
          <w:rFonts w:ascii="Arial" w:hAnsi="Arial" w:cs="Arial"/>
          <w:sz w:val="22"/>
          <w:szCs w:val="22"/>
        </w:rPr>
        <w:t xml:space="preserve"> </w:t>
      </w:r>
    </w:p>
    <w:p w14:paraId="433708A4" w14:textId="77777777" w:rsidR="001D02A5" w:rsidRPr="00204D90" w:rsidRDefault="00C42B2E" w:rsidP="000C5E55">
      <w:pPr>
        <w:pStyle w:val="ListParagraph"/>
        <w:numPr>
          <w:ilvl w:val="0"/>
          <w:numId w:val="11"/>
        </w:numPr>
        <w:spacing w:before="120" w:line="270" w:lineRule="exact"/>
        <w:rPr>
          <w:rFonts w:ascii="Arial" w:hAnsi="Arial" w:cs="Arial"/>
          <w:sz w:val="22"/>
          <w:szCs w:val="22"/>
        </w:rPr>
      </w:pPr>
      <w:r w:rsidRPr="00204D90">
        <w:rPr>
          <w:rFonts w:ascii="Arial" w:hAnsi="Arial" w:cs="Arial"/>
          <w:sz w:val="22"/>
          <w:szCs w:val="22"/>
        </w:rPr>
        <w:t>Make</w:t>
      </w:r>
      <w:r w:rsidR="001D02A5" w:rsidRPr="00204D90">
        <w:rPr>
          <w:rFonts w:ascii="Arial" w:hAnsi="Arial" w:cs="Arial"/>
          <w:sz w:val="22"/>
          <w:szCs w:val="22"/>
        </w:rPr>
        <w:t xml:space="preserve"> investment and/or other financial decisions affecting performance of the facility</w:t>
      </w:r>
      <w:r w:rsidRPr="00204D90">
        <w:rPr>
          <w:rFonts w:ascii="Arial" w:hAnsi="Arial" w:cs="Arial"/>
          <w:sz w:val="22"/>
          <w:szCs w:val="22"/>
        </w:rPr>
        <w:t>?</w:t>
      </w:r>
      <w:r w:rsidR="001D02A5" w:rsidRPr="00204D90">
        <w:rPr>
          <w:rFonts w:ascii="Arial" w:hAnsi="Arial" w:cs="Arial"/>
          <w:sz w:val="22"/>
          <w:szCs w:val="22"/>
        </w:rPr>
        <w:t xml:space="preserve"> </w:t>
      </w:r>
    </w:p>
    <w:p w14:paraId="3153417D" w14:textId="77777777" w:rsidR="001D02A5" w:rsidRPr="00204D90" w:rsidRDefault="00C42B2E" w:rsidP="000C5E55">
      <w:pPr>
        <w:pStyle w:val="ListParagraph"/>
        <w:numPr>
          <w:ilvl w:val="0"/>
          <w:numId w:val="11"/>
        </w:numPr>
        <w:spacing w:before="120" w:line="270" w:lineRule="exact"/>
        <w:rPr>
          <w:rFonts w:ascii="Arial" w:hAnsi="Arial" w:cs="Arial"/>
          <w:sz w:val="22"/>
          <w:szCs w:val="22"/>
        </w:rPr>
      </w:pPr>
      <w:r w:rsidRPr="00204D90">
        <w:rPr>
          <w:rFonts w:ascii="Arial" w:hAnsi="Arial" w:cs="Arial"/>
          <w:sz w:val="22"/>
          <w:szCs w:val="22"/>
        </w:rPr>
        <w:t>Ensure</w:t>
      </w:r>
      <w:r w:rsidR="001D02A5" w:rsidRPr="00204D90">
        <w:rPr>
          <w:rFonts w:ascii="Arial" w:hAnsi="Arial" w:cs="Arial"/>
          <w:sz w:val="22"/>
          <w:szCs w:val="22"/>
        </w:rPr>
        <w:t xml:space="preserve"> that regulated activities are suit</w:t>
      </w:r>
      <w:r w:rsidRPr="00204D90">
        <w:rPr>
          <w:rFonts w:ascii="Arial" w:hAnsi="Arial" w:cs="Arial"/>
          <w:sz w:val="22"/>
          <w:szCs w:val="22"/>
        </w:rPr>
        <w:t>ably controlled in an emergency?</w:t>
      </w:r>
      <w:r w:rsidR="001D02A5" w:rsidRPr="00204D90">
        <w:rPr>
          <w:rFonts w:ascii="Arial" w:hAnsi="Arial" w:cs="Arial"/>
          <w:sz w:val="22"/>
          <w:szCs w:val="22"/>
        </w:rPr>
        <w:t xml:space="preserve"> </w:t>
      </w:r>
    </w:p>
    <w:p w14:paraId="62041DF1" w14:textId="77777777" w:rsidR="001D02A5" w:rsidRPr="008E4835" w:rsidRDefault="001D02A5" w:rsidP="000C5E55">
      <w:pPr>
        <w:spacing w:before="120" w:after="0" w:line="270" w:lineRule="exact"/>
        <w:rPr>
          <w:rFonts w:ascii="Arial" w:hAnsi="Arial" w:cs="Arial"/>
          <w:highlight w:val="yellow"/>
        </w:rPr>
      </w:pPr>
      <w:r w:rsidRPr="00204D90">
        <w:rPr>
          <w:rFonts w:ascii="Arial" w:hAnsi="Arial" w:cs="Arial"/>
        </w:rPr>
        <w:lastRenderedPageBreak/>
        <w:t>A site owner can continue to be the operator and hold the permit where it lets a contract for activities at a site provided they continue to take responsibility and exert sufficient supervision.</w:t>
      </w:r>
    </w:p>
    <w:p w14:paraId="52FD95F8" w14:textId="77777777" w:rsidR="000C5E55" w:rsidRPr="008E4835" w:rsidRDefault="000C5E55" w:rsidP="000C5E55">
      <w:pPr>
        <w:spacing w:before="120" w:after="0" w:line="270" w:lineRule="exact"/>
        <w:rPr>
          <w:rFonts w:ascii="Arial" w:hAnsi="Arial" w:cs="Arial"/>
          <w:highlight w:val="yellow"/>
        </w:rPr>
      </w:pPr>
    </w:p>
    <w:p w14:paraId="656F28C1" w14:textId="77777777" w:rsidR="001D02A5" w:rsidRPr="00204D90" w:rsidRDefault="000C5E55" w:rsidP="000C5E55">
      <w:pPr>
        <w:spacing w:before="120" w:after="0" w:line="240" w:lineRule="auto"/>
        <w:rPr>
          <w:rFonts w:ascii="Arial" w:hAnsi="Arial" w:cs="Arial"/>
          <w:color w:val="385623" w:themeColor="accent6" w:themeShade="80"/>
          <w:sz w:val="36"/>
          <w:szCs w:val="36"/>
        </w:rPr>
      </w:pPr>
      <w:r w:rsidRPr="00204D90">
        <w:rPr>
          <w:rFonts w:ascii="Arial" w:hAnsi="Arial" w:cs="Arial"/>
          <w:color w:val="385623" w:themeColor="accent6" w:themeShade="80"/>
          <w:sz w:val="36"/>
          <w:szCs w:val="36"/>
        </w:rPr>
        <w:t>2.2</w:t>
      </w:r>
      <w:r w:rsidRPr="00204D90">
        <w:rPr>
          <w:rFonts w:ascii="Arial" w:hAnsi="Arial" w:cs="Arial"/>
          <w:color w:val="385623" w:themeColor="accent6" w:themeShade="80"/>
          <w:sz w:val="36"/>
          <w:szCs w:val="36"/>
        </w:rPr>
        <w:tab/>
      </w:r>
      <w:r w:rsidR="001D02A5" w:rsidRPr="00204D90">
        <w:rPr>
          <w:rFonts w:ascii="Arial" w:hAnsi="Arial" w:cs="Arial"/>
          <w:color w:val="385623" w:themeColor="accent6" w:themeShade="80"/>
          <w:sz w:val="36"/>
          <w:szCs w:val="36"/>
        </w:rPr>
        <w:t xml:space="preserve">What are standard rules? </w:t>
      </w:r>
    </w:p>
    <w:p w14:paraId="747B4FE6"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When developing sets of </w:t>
      </w:r>
      <w:r w:rsidRPr="00204D90">
        <w:rPr>
          <w:rStyle w:val="bodyboldblack"/>
          <w:rFonts w:cs="Arial"/>
        </w:rPr>
        <w:t xml:space="preserve">standard </w:t>
      </w:r>
      <w:proofErr w:type="gramStart"/>
      <w:r w:rsidRPr="00204D90">
        <w:rPr>
          <w:rStyle w:val="bodyboldblack"/>
          <w:rFonts w:cs="Arial"/>
        </w:rPr>
        <w:t>rules</w:t>
      </w:r>
      <w:proofErr w:type="gramEnd"/>
      <w:r w:rsidRPr="00204D90">
        <w:rPr>
          <w:rFonts w:ascii="Arial" w:hAnsi="Arial" w:cs="Arial"/>
        </w:rPr>
        <w:t xml:space="preserve"> we carry out a single assessment of risk for a commonly undertaken activity. This enables us to define the risk boundary within which the rules can be used. This boundary comprises </w:t>
      </w:r>
      <w:proofErr w:type="gramStart"/>
      <w:r w:rsidRPr="00204D90">
        <w:rPr>
          <w:rFonts w:ascii="Arial" w:hAnsi="Arial" w:cs="Arial"/>
        </w:rPr>
        <w:t>a number of</w:t>
      </w:r>
      <w:proofErr w:type="gramEnd"/>
      <w:r w:rsidRPr="00204D90">
        <w:rPr>
          <w:rFonts w:ascii="Arial" w:hAnsi="Arial" w:cs="Arial"/>
        </w:rPr>
        <w:t xml:space="preserve"> restrictions such as size, location and operational controls. The restrictions will be those necessary to enable a consistent set of rules to reduce the risk to an acceptable level. The rules would be the same for each operator carrying out that </w:t>
      </w:r>
      <w:proofErr w:type="gramStart"/>
      <w:r w:rsidRPr="00204D90">
        <w:rPr>
          <w:rFonts w:ascii="Arial" w:hAnsi="Arial" w:cs="Arial"/>
        </w:rPr>
        <w:t>particular activity</w:t>
      </w:r>
      <w:proofErr w:type="gramEnd"/>
      <w:r w:rsidRPr="00204D90">
        <w:rPr>
          <w:rFonts w:ascii="Arial" w:hAnsi="Arial" w:cs="Arial"/>
        </w:rPr>
        <w:t>, irrespective of location. Rules and risk assessments are published in advance so that operators and the public know precisely what controls we will apply to a proposed activity.</w:t>
      </w:r>
    </w:p>
    <w:p w14:paraId="39B517F3" w14:textId="65474691" w:rsidR="001D02A5" w:rsidRPr="00204D90" w:rsidRDefault="001D02A5" w:rsidP="000C5E55">
      <w:pPr>
        <w:spacing w:before="120" w:after="0" w:line="270" w:lineRule="exact"/>
        <w:rPr>
          <w:rFonts w:ascii="Arial" w:hAnsi="Arial" w:cs="Arial"/>
        </w:rPr>
      </w:pPr>
      <w:r w:rsidRPr="00204D90">
        <w:rPr>
          <w:rFonts w:ascii="Arial" w:hAnsi="Arial" w:cs="Arial"/>
        </w:rPr>
        <w:t xml:space="preserve">In developing the risk boundary for each set of standard rules, we </w:t>
      </w:r>
      <w:proofErr w:type="gramStart"/>
      <w:r w:rsidRPr="00204D90">
        <w:rPr>
          <w:rFonts w:ascii="Arial" w:hAnsi="Arial" w:cs="Arial"/>
        </w:rPr>
        <w:t>have to</w:t>
      </w:r>
      <w:proofErr w:type="gramEnd"/>
      <w:r w:rsidRPr="00204D90">
        <w:rPr>
          <w:rFonts w:ascii="Arial" w:hAnsi="Arial" w:cs="Arial"/>
        </w:rPr>
        <w:t xml:space="preserve"> protect the environmental quality of some specific sensitive receptors. For example, standard rules sets may contain a rule which requires that the activity must not be carried out within a certain distance of specified types of nature conservation sites, such as European sites</w:t>
      </w:r>
      <w:r w:rsidRPr="00204D90">
        <w:rPr>
          <w:rStyle w:val="FootnoteReference"/>
          <w:rFonts w:ascii="Arial" w:hAnsi="Arial" w:cs="Arial"/>
        </w:rPr>
        <w:footnoteReference w:id="2"/>
      </w:r>
      <w:r w:rsidR="004078C7" w:rsidRPr="00204D90">
        <w:rPr>
          <w:rFonts w:ascii="Arial" w:hAnsi="Arial" w:cs="Arial"/>
        </w:rPr>
        <w:t xml:space="preserve"> or </w:t>
      </w:r>
      <w:r w:rsidR="008A1FD8" w:rsidRPr="00204D90">
        <w:rPr>
          <w:rFonts w:ascii="Arial" w:hAnsi="Arial" w:cs="Arial"/>
        </w:rPr>
        <w:t xml:space="preserve">a rule that prohibits activities taking place </w:t>
      </w:r>
      <w:r w:rsidR="004078C7" w:rsidRPr="00204D90">
        <w:rPr>
          <w:rFonts w:ascii="Arial" w:hAnsi="Arial" w:cs="Arial"/>
        </w:rPr>
        <w:t xml:space="preserve">within an </w:t>
      </w:r>
      <w:r w:rsidR="00541094">
        <w:rPr>
          <w:rFonts w:ascii="Arial" w:hAnsi="Arial" w:cs="Arial"/>
        </w:rPr>
        <w:t>A</w:t>
      </w:r>
      <w:r w:rsidR="004078C7" w:rsidRPr="00204D90">
        <w:rPr>
          <w:rFonts w:ascii="Arial" w:hAnsi="Arial" w:cs="Arial"/>
        </w:rPr>
        <w:t xml:space="preserve">ir </w:t>
      </w:r>
      <w:r w:rsidR="00541094">
        <w:rPr>
          <w:rFonts w:ascii="Arial" w:hAnsi="Arial" w:cs="Arial"/>
        </w:rPr>
        <w:t>Q</w:t>
      </w:r>
      <w:r w:rsidR="004078C7" w:rsidRPr="00204D90">
        <w:rPr>
          <w:rFonts w:ascii="Arial" w:hAnsi="Arial" w:cs="Arial"/>
        </w:rPr>
        <w:t xml:space="preserve">uality </w:t>
      </w:r>
      <w:r w:rsidR="00541094">
        <w:rPr>
          <w:rFonts w:ascii="Arial" w:hAnsi="Arial" w:cs="Arial"/>
        </w:rPr>
        <w:t>M</w:t>
      </w:r>
      <w:r w:rsidR="004078C7" w:rsidRPr="00204D90">
        <w:rPr>
          <w:rFonts w:ascii="Arial" w:hAnsi="Arial" w:cs="Arial"/>
        </w:rPr>
        <w:t xml:space="preserve">anagement </w:t>
      </w:r>
      <w:r w:rsidR="00541094">
        <w:rPr>
          <w:rFonts w:ascii="Arial" w:hAnsi="Arial" w:cs="Arial"/>
        </w:rPr>
        <w:t>A</w:t>
      </w:r>
      <w:r w:rsidR="004078C7" w:rsidRPr="00204D90">
        <w:rPr>
          <w:rFonts w:ascii="Arial" w:hAnsi="Arial" w:cs="Arial"/>
        </w:rPr>
        <w:t>rea (AQMA).</w:t>
      </w:r>
    </w:p>
    <w:p w14:paraId="7364A69B" w14:textId="77777777" w:rsidR="001D02A5" w:rsidRPr="00204D90" w:rsidRDefault="001D02A5" w:rsidP="000C5E55">
      <w:pPr>
        <w:spacing w:before="120" w:after="0" w:line="270" w:lineRule="exact"/>
        <w:rPr>
          <w:rFonts w:ascii="Arial" w:hAnsi="Arial" w:cs="Arial"/>
        </w:rPr>
      </w:pPr>
      <w:r w:rsidRPr="00204D90">
        <w:rPr>
          <w:rFonts w:ascii="Arial" w:hAnsi="Arial" w:cs="Arial"/>
        </w:rPr>
        <w:t>The rules for some operations will not permit activities to be carried out within a specified distance of a watercourse or groundwater source protection zone.  Operators will need to check that their operation fits within the rules before making an application. If there is a change in the local circumstances after the permit has been issued such that the operation no longer fits within the standard rules (for example a conservation site is designated within the prescribed screening distance), an operator may be required to upgrade the operation to maintain levels of protection or apply to change to a bespoke permit.</w:t>
      </w:r>
    </w:p>
    <w:p w14:paraId="775886A2" w14:textId="3119384B" w:rsidR="000C5E55" w:rsidRPr="00204D90" w:rsidRDefault="008A1FD8" w:rsidP="000C5E55">
      <w:pPr>
        <w:spacing w:before="120" w:after="0" w:line="270" w:lineRule="exact"/>
        <w:rPr>
          <w:rFonts w:ascii="Arial" w:hAnsi="Arial" w:cs="Arial"/>
        </w:rPr>
      </w:pPr>
      <w:r w:rsidRPr="00204D90">
        <w:rPr>
          <w:rFonts w:ascii="Arial" w:hAnsi="Arial" w:cs="Arial"/>
        </w:rPr>
        <w:t xml:space="preserve">The rules include the Emission Limit Values and monitoring requirements set in </w:t>
      </w:r>
      <w:r w:rsidR="00541094">
        <w:rPr>
          <w:rFonts w:ascii="Arial" w:hAnsi="Arial" w:cs="Arial"/>
        </w:rPr>
        <w:t xml:space="preserve">the </w:t>
      </w:r>
      <w:r w:rsidRPr="00204D90">
        <w:rPr>
          <w:rFonts w:ascii="Arial" w:hAnsi="Arial" w:cs="Arial"/>
        </w:rPr>
        <w:t xml:space="preserve">Regulations together with some additional rules on the objectives that need to be achieved such as management of the MCP or generator. </w:t>
      </w:r>
      <w:r w:rsidR="001D02A5" w:rsidRPr="00204D90">
        <w:rPr>
          <w:rFonts w:ascii="Arial" w:hAnsi="Arial" w:cs="Arial"/>
        </w:rPr>
        <w:t xml:space="preserve">They specify </w:t>
      </w:r>
      <w:r w:rsidR="001D02A5" w:rsidRPr="00204D90">
        <w:rPr>
          <w:rStyle w:val="bodyboldblack"/>
          <w:rFonts w:cs="Arial"/>
        </w:rPr>
        <w:t>what</w:t>
      </w:r>
      <w:r w:rsidR="001D02A5" w:rsidRPr="00204D90">
        <w:rPr>
          <w:rFonts w:ascii="Arial" w:hAnsi="Arial" w:cs="Arial"/>
        </w:rPr>
        <w:t xml:space="preserve"> we want operators to achieve, but do not tell them </w:t>
      </w:r>
      <w:r w:rsidR="001D02A5" w:rsidRPr="00204D90">
        <w:rPr>
          <w:rStyle w:val="bodyboldblack"/>
          <w:rFonts w:cs="Arial"/>
        </w:rPr>
        <w:t>how</w:t>
      </w:r>
      <w:r w:rsidR="001D02A5" w:rsidRPr="00204D90">
        <w:rPr>
          <w:rFonts w:ascii="Arial" w:hAnsi="Arial" w:cs="Arial"/>
        </w:rPr>
        <w:t xml:space="preserve"> to achieve it. That is their responsibility. This approach is not new and was used in previous regimes such as water quality discharge consents, waste management licensing, pollution prevention and control and radioactive substances regulation. Guidance on how to comply with the rules we have already published is provided in </w:t>
      </w:r>
      <w:r w:rsidR="001D02A5" w:rsidRPr="00204D90">
        <w:rPr>
          <w:rStyle w:val="bodyboldblack"/>
          <w:rFonts w:cs="Arial"/>
        </w:rPr>
        <w:t>‘How to comply with your environmental permit’</w:t>
      </w:r>
      <w:r w:rsidR="001D02A5" w:rsidRPr="00204D90">
        <w:rPr>
          <w:rFonts w:ascii="Arial" w:hAnsi="Arial" w:cs="Arial"/>
        </w:rPr>
        <w:t xml:space="preserve">, which is available on </w:t>
      </w:r>
      <w:bookmarkStart w:id="16" w:name="_Toc295402017"/>
      <w:r w:rsidR="000C5E55" w:rsidRPr="00204D90">
        <w:rPr>
          <w:rFonts w:ascii="Arial" w:hAnsi="Arial" w:cs="Arial"/>
        </w:rPr>
        <w:t>our website.</w:t>
      </w:r>
    </w:p>
    <w:p w14:paraId="1A31FEA6" w14:textId="77777777" w:rsidR="000C5E55" w:rsidRPr="008E4835" w:rsidRDefault="000C5E55" w:rsidP="000C5E55">
      <w:pPr>
        <w:spacing w:before="120" w:after="0" w:line="270" w:lineRule="exact"/>
        <w:rPr>
          <w:rStyle w:val="Hyperlink"/>
          <w:rFonts w:ascii="Arial" w:hAnsi="Arial" w:cs="Arial"/>
          <w:highlight w:val="yellow"/>
        </w:rPr>
      </w:pPr>
    </w:p>
    <w:p w14:paraId="0B02DB48" w14:textId="77777777" w:rsidR="001D02A5" w:rsidRPr="00204D90" w:rsidRDefault="000C5E55" w:rsidP="000C5E55">
      <w:pPr>
        <w:spacing w:before="120" w:after="0" w:line="240" w:lineRule="auto"/>
        <w:rPr>
          <w:rFonts w:ascii="Arial" w:hAnsi="Arial" w:cs="Arial"/>
          <w:color w:val="385623" w:themeColor="accent6" w:themeShade="80"/>
          <w:sz w:val="36"/>
          <w:szCs w:val="36"/>
        </w:rPr>
      </w:pPr>
      <w:r w:rsidRPr="00204D90">
        <w:rPr>
          <w:rFonts w:ascii="Arial" w:hAnsi="Arial" w:cs="Arial"/>
          <w:color w:val="385623" w:themeColor="accent6" w:themeShade="80"/>
          <w:sz w:val="36"/>
          <w:szCs w:val="36"/>
        </w:rPr>
        <w:t>2.3</w:t>
      </w:r>
      <w:r w:rsidRPr="00204D90">
        <w:rPr>
          <w:rFonts w:ascii="Arial" w:hAnsi="Arial" w:cs="Arial"/>
          <w:color w:val="385623" w:themeColor="accent6" w:themeShade="80"/>
          <w:sz w:val="36"/>
          <w:szCs w:val="36"/>
        </w:rPr>
        <w:tab/>
      </w:r>
      <w:r w:rsidR="001D02A5" w:rsidRPr="00204D90">
        <w:rPr>
          <w:rFonts w:ascii="Arial" w:hAnsi="Arial" w:cs="Arial"/>
          <w:color w:val="385623" w:themeColor="accent6" w:themeShade="80"/>
          <w:sz w:val="36"/>
          <w:szCs w:val="36"/>
        </w:rPr>
        <w:t xml:space="preserve">The generic risk assessment </w:t>
      </w:r>
      <w:bookmarkEnd w:id="16"/>
    </w:p>
    <w:p w14:paraId="07A31CBF" w14:textId="77777777" w:rsidR="001D02A5" w:rsidRPr="00204D90" w:rsidRDefault="001D02A5" w:rsidP="000C5E55">
      <w:pPr>
        <w:spacing w:before="120" w:after="0" w:line="270" w:lineRule="exact"/>
        <w:rPr>
          <w:rFonts w:ascii="Arial" w:hAnsi="Arial" w:cs="Arial"/>
        </w:rPr>
      </w:pPr>
      <w:r w:rsidRPr="00204D90">
        <w:rPr>
          <w:rFonts w:ascii="Arial" w:hAnsi="Arial" w:cs="Arial"/>
        </w:rPr>
        <w:t>We have prepared a generic risk assessment for each rule set. The assessment defines the risk boundary that can be regulated through common controls and how to properly manage the risks. The risk assessment has been carried out using the “source – pathway – receptor” approach. The risk assessment is split into three broad sections:</w:t>
      </w:r>
    </w:p>
    <w:p w14:paraId="179278B9" w14:textId="77777777" w:rsidR="001D02A5" w:rsidRPr="00204D90" w:rsidRDefault="001D02A5" w:rsidP="000C5E55">
      <w:pPr>
        <w:spacing w:before="120" w:after="0" w:line="270" w:lineRule="exact"/>
        <w:rPr>
          <w:rFonts w:ascii="Arial" w:hAnsi="Arial" w:cs="Arial"/>
        </w:rPr>
      </w:pPr>
      <w:r w:rsidRPr="00204D90">
        <w:rPr>
          <w:rStyle w:val="bodyboldblack"/>
          <w:rFonts w:cs="Arial"/>
        </w:rPr>
        <w:t>Data and information</w:t>
      </w:r>
      <w:r w:rsidRPr="00204D90">
        <w:rPr>
          <w:rFonts w:ascii="Arial" w:hAnsi="Arial" w:cs="Arial"/>
        </w:rPr>
        <w:t xml:space="preserve"> – this section comprises receptor, source, harm and pathway information that is relevant to the activity under consideration.</w:t>
      </w:r>
    </w:p>
    <w:p w14:paraId="692E008F" w14:textId="77777777" w:rsidR="001D02A5" w:rsidRPr="00204D90" w:rsidRDefault="001D02A5" w:rsidP="000C5E55">
      <w:pPr>
        <w:spacing w:before="120" w:after="0" w:line="270" w:lineRule="exact"/>
        <w:rPr>
          <w:rFonts w:ascii="Arial" w:hAnsi="Arial" w:cs="Arial"/>
        </w:rPr>
      </w:pPr>
      <w:r w:rsidRPr="00204D90">
        <w:rPr>
          <w:rStyle w:val="bodyboldblack"/>
          <w:rFonts w:cs="Arial"/>
        </w:rPr>
        <w:lastRenderedPageBreak/>
        <w:t>Judgement</w:t>
      </w:r>
      <w:r w:rsidRPr="00204D90">
        <w:rPr>
          <w:rFonts w:ascii="Arial" w:hAnsi="Arial" w:cs="Arial"/>
        </w:rPr>
        <w:t xml:space="preserve"> – we have carried out the risk assessment to determine the likelihood of the receptors being exposed to the hazard, the consequences of the hazard being realised and the overall magnitude of the risk.</w:t>
      </w:r>
    </w:p>
    <w:p w14:paraId="24D8665C" w14:textId="77777777" w:rsidR="001D02A5" w:rsidRPr="00204D90" w:rsidRDefault="001D02A5" w:rsidP="000C5E55">
      <w:pPr>
        <w:spacing w:before="120" w:after="0" w:line="270" w:lineRule="exact"/>
        <w:rPr>
          <w:rFonts w:ascii="Arial" w:hAnsi="Arial" w:cs="Arial"/>
        </w:rPr>
      </w:pPr>
      <w:r w:rsidRPr="00204D90">
        <w:rPr>
          <w:rStyle w:val="bodyboldblack"/>
          <w:rFonts w:cs="Arial"/>
        </w:rPr>
        <w:t>Action</w:t>
      </w:r>
      <w:r w:rsidRPr="00204D90">
        <w:rPr>
          <w:rFonts w:ascii="Arial" w:hAnsi="Arial" w:cs="Arial"/>
        </w:rPr>
        <w:t xml:space="preserve"> – risks will be controlled by setting standard rules. In the case of the management of noise and vibration this will include compliance with the relevant noise and vibration management plan where necessary. We will control residual risks by carrying out compliance assessment, such as site inspections, to ensure that operators comply with the rules.</w:t>
      </w:r>
    </w:p>
    <w:p w14:paraId="1CDBAD4B"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As previously mentioned, a set of standard rules may contain a rule which requires that activities must not be carried out within a certain distance of specified nature conservation sites. The broad sensitivity of habitats and species groups to the potential hazards from facilities regulated by us through the EP Regulations is well understood. Harm can occur through hazards such as toxic contamination, nutrient enrichment, habitat loss, siltation, smothering, disturbance and predation. </w:t>
      </w:r>
    </w:p>
    <w:p w14:paraId="3293CFDE" w14:textId="77777777" w:rsidR="001D02A5" w:rsidRPr="00204D90" w:rsidRDefault="001D02A5" w:rsidP="000C5E55">
      <w:pPr>
        <w:spacing w:before="120" w:after="0" w:line="270" w:lineRule="exact"/>
        <w:rPr>
          <w:rFonts w:ascii="Arial" w:hAnsi="Arial" w:cs="Arial"/>
        </w:rPr>
      </w:pPr>
      <w:r w:rsidRPr="00204D90">
        <w:rPr>
          <w:rFonts w:ascii="Arial" w:hAnsi="Arial" w:cs="Arial"/>
        </w:rPr>
        <w:t xml:space="preserve">These distance rules allow us to filter out activities which could not </w:t>
      </w:r>
      <w:proofErr w:type="gramStart"/>
      <w:r w:rsidRPr="00204D90">
        <w:rPr>
          <w:rFonts w:ascii="Arial" w:hAnsi="Arial" w:cs="Arial"/>
        </w:rPr>
        <w:t>have an effect on</w:t>
      </w:r>
      <w:proofErr w:type="gramEnd"/>
      <w:r w:rsidRPr="00204D90">
        <w:rPr>
          <w:rFonts w:ascii="Arial" w:hAnsi="Arial" w:cs="Arial"/>
        </w:rPr>
        <w:t xml:space="preserve"> the interest features of these sites and species. This is part of the overall risk boundary for each activity and is necessary because we will not be consulting the nature conservation bodies on individual applications for standard permits, in accordance with our public participation statement.  </w:t>
      </w:r>
    </w:p>
    <w:p w14:paraId="6B9A4546" w14:textId="77777777" w:rsidR="001D02A5" w:rsidRPr="008E4835" w:rsidRDefault="001D02A5" w:rsidP="000C5E55">
      <w:pPr>
        <w:spacing w:before="120" w:after="0" w:line="270" w:lineRule="exact"/>
        <w:rPr>
          <w:rFonts w:ascii="Arial" w:hAnsi="Arial" w:cs="Arial"/>
          <w:highlight w:val="yellow"/>
        </w:rPr>
      </w:pPr>
    </w:p>
    <w:p w14:paraId="18606F2A" w14:textId="77777777" w:rsidR="001D02A5" w:rsidRPr="008E4835" w:rsidRDefault="001D02A5" w:rsidP="000C5E55">
      <w:pPr>
        <w:spacing w:before="120" w:after="0" w:line="270" w:lineRule="exact"/>
        <w:rPr>
          <w:rFonts w:ascii="Arial" w:hAnsi="Arial" w:cs="Arial"/>
          <w:highlight w:val="yellow"/>
        </w:rPr>
      </w:pPr>
    </w:p>
    <w:p w14:paraId="469564EA" w14:textId="77777777" w:rsidR="000C5E55" w:rsidRPr="008E4835" w:rsidRDefault="000C5E55">
      <w:pPr>
        <w:rPr>
          <w:rFonts w:ascii="Arial" w:hAnsi="Arial" w:cs="Arial"/>
          <w:highlight w:val="yellow"/>
        </w:rPr>
      </w:pPr>
      <w:bookmarkStart w:id="17" w:name="_Toc295402018"/>
      <w:r w:rsidRPr="008E4835">
        <w:rPr>
          <w:rFonts w:ascii="Arial" w:hAnsi="Arial" w:cs="Arial"/>
          <w:highlight w:val="yellow"/>
        </w:rPr>
        <w:br w:type="page"/>
      </w:r>
    </w:p>
    <w:p w14:paraId="6C4D49DC" w14:textId="77777777" w:rsidR="001D02A5" w:rsidRPr="00757963" w:rsidRDefault="000C5E55" w:rsidP="00B13D45">
      <w:pPr>
        <w:pStyle w:val="Heading1"/>
      </w:pPr>
      <w:bookmarkStart w:id="18" w:name="_Toc461540280"/>
      <w:r w:rsidRPr="00757963">
        <w:lastRenderedPageBreak/>
        <w:t>3</w:t>
      </w:r>
      <w:r w:rsidRPr="00757963">
        <w:tab/>
      </w:r>
      <w:r w:rsidR="001D02A5" w:rsidRPr="00757963">
        <w:t xml:space="preserve">Proposed set of rules and risk </w:t>
      </w:r>
      <w:r w:rsidRPr="00757963">
        <w:tab/>
      </w:r>
      <w:r w:rsidR="001D02A5" w:rsidRPr="00757963">
        <w:t>assessment</w:t>
      </w:r>
      <w:bookmarkEnd w:id="17"/>
      <w:bookmarkEnd w:id="18"/>
    </w:p>
    <w:p w14:paraId="21FD30E9" w14:textId="77777777" w:rsidR="00CC4910" w:rsidRPr="00757963" w:rsidRDefault="00CC4910" w:rsidP="00CC4910">
      <w:pPr>
        <w:pStyle w:val="BodyText"/>
      </w:pPr>
    </w:p>
    <w:p w14:paraId="3563AFFB" w14:textId="086B7321" w:rsidR="001E4771" w:rsidRPr="00757963" w:rsidRDefault="00B734A5" w:rsidP="008A49CE">
      <w:pPr>
        <w:spacing w:before="120" w:after="0" w:line="240" w:lineRule="auto"/>
        <w:rPr>
          <w:rFonts w:ascii="Arial" w:hAnsi="Arial" w:cs="Arial"/>
          <w:color w:val="385623" w:themeColor="accent6" w:themeShade="80"/>
          <w:sz w:val="36"/>
          <w:szCs w:val="36"/>
        </w:rPr>
      </w:pPr>
      <w:r w:rsidRPr="00757963">
        <w:rPr>
          <w:rFonts w:ascii="Arial" w:hAnsi="Arial" w:cs="Arial"/>
          <w:color w:val="385623" w:themeColor="accent6" w:themeShade="80"/>
          <w:sz w:val="36"/>
          <w:szCs w:val="36"/>
        </w:rPr>
        <w:t>3.</w:t>
      </w:r>
      <w:r w:rsidR="001C11DB" w:rsidRPr="00757963">
        <w:rPr>
          <w:rFonts w:ascii="Arial" w:hAnsi="Arial" w:cs="Arial"/>
          <w:color w:val="385623" w:themeColor="accent6" w:themeShade="80"/>
          <w:sz w:val="36"/>
          <w:szCs w:val="36"/>
        </w:rPr>
        <w:t>1</w:t>
      </w:r>
      <w:r w:rsidRPr="00757963">
        <w:rPr>
          <w:rFonts w:ascii="Arial" w:hAnsi="Arial" w:cs="Arial"/>
          <w:color w:val="385623" w:themeColor="accent6" w:themeShade="80"/>
          <w:sz w:val="36"/>
          <w:szCs w:val="36"/>
        </w:rPr>
        <w:t xml:space="preserve"> </w:t>
      </w:r>
      <w:r w:rsidR="00204D90" w:rsidRPr="00757963">
        <w:rPr>
          <w:rFonts w:ascii="Arial" w:hAnsi="Arial" w:cs="Arial"/>
          <w:color w:val="385623" w:themeColor="accent6" w:themeShade="80"/>
          <w:sz w:val="36"/>
          <w:szCs w:val="36"/>
        </w:rPr>
        <w:t>Revisions to standard rules sets SR2018 No.1 to 6 and SR2018 No.8</w:t>
      </w:r>
    </w:p>
    <w:p w14:paraId="1B2E1561" w14:textId="77777777" w:rsidR="001E4A8B" w:rsidRDefault="00204D90" w:rsidP="008A49CE">
      <w:pPr>
        <w:spacing w:before="120" w:after="0" w:line="240" w:lineRule="auto"/>
        <w:rPr>
          <w:rFonts w:ascii="Arial" w:hAnsi="Arial" w:cs="Arial"/>
        </w:rPr>
      </w:pPr>
      <w:r w:rsidRPr="00204D90">
        <w:rPr>
          <w:rFonts w:ascii="Arial" w:hAnsi="Arial" w:cs="Arial"/>
        </w:rPr>
        <w:t xml:space="preserve">We have amended the standard rules to accommodate specified generators that may include </w:t>
      </w:r>
      <w:r w:rsidR="009D2415">
        <w:rPr>
          <w:rFonts w:ascii="Arial" w:hAnsi="Arial" w:cs="Arial"/>
        </w:rPr>
        <w:t xml:space="preserve">medium </w:t>
      </w:r>
      <w:r w:rsidRPr="00204D90">
        <w:rPr>
          <w:rFonts w:ascii="Arial" w:hAnsi="Arial" w:cs="Arial"/>
        </w:rPr>
        <w:t xml:space="preserve">combustion plant that are new plant as defined in Schedules 25A and 25B of </w:t>
      </w:r>
      <w:r w:rsidRPr="00541094">
        <w:rPr>
          <w:rFonts w:ascii="Arial" w:hAnsi="Arial" w:cs="Arial"/>
        </w:rPr>
        <w:t>The Environmental Permitting (England and Wales) (Amendment) Regulations 2018 [SI 110 2018].</w:t>
      </w:r>
    </w:p>
    <w:p w14:paraId="077F31EB" w14:textId="435448AB" w:rsidR="00204D90" w:rsidRPr="001E4A8B" w:rsidRDefault="00FD1C77" w:rsidP="008A49CE">
      <w:pPr>
        <w:spacing w:before="120" w:after="0" w:line="240" w:lineRule="auto"/>
        <w:rPr>
          <w:rFonts w:ascii="Arial" w:hAnsi="Arial" w:cs="Arial"/>
        </w:rPr>
      </w:pPr>
      <w:hyperlink r:id="rId21" w:history="1">
        <w:r w:rsidR="001E4A8B" w:rsidRPr="001E4A8B">
          <w:rPr>
            <w:rStyle w:val="Hyperlink"/>
            <w:rFonts w:ascii="Arial" w:hAnsi="Arial" w:cs="Arial"/>
          </w:rPr>
          <w:t>http://www.legislation.gov.uk/ukdsi/2018/9780111163023/pdfs/ukdsi_9780111163023_en.pdf</w:t>
        </w:r>
      </w:hyperlink>
    </w:p>
    <w:p w14:paraId="2B75A525" w14:textId="77777777" w:rsidR="009D2415" w:rsidRDefault="00204D90" w:rsidP="008A49CE">
      <w:pPr>
        <w:spacing w:before="120" w:after="0" w:line="240" w:lineRule="auto"/>
        <w:rPr>
          <w:rFonts w:ascii="Arial" w:hAnsi="Arial" w:cs="Arial"/>
        </w:rPr>
      </w:pPr>
      <w:r w:rsidRPr="00204D90">
        <w:rPr>
          <w:rFonts w:ascii="Arial" w:hAnsi="Arial" w:cs="Arial"/>
        </w:rPr>
        <w:t>There are no changes to the conclusions of the risk assessment and therefore in places the Emission Limit Values (ELVs) that would apply to specified generators that include new MCP are tighter than specified in the Medium Combustion Plant Directive. Emission monitoring requirements for any combustion plant forming a specified generator that is classed as new MCP has different monitoring obligations</w:t>
      </w:r>
      <w:r>
        <w:rPr>
          <w:rFonts w:ascii="Arial" w:hAnsi="Arial" w:cs="Arial"/>
        </w:rPr>
        <w:t>.</w:t>
      </w:r>
    </w:p>
    <w:p w14:paraId="5B4D566E" w14:textId="02706639" w:rsidR="009D2415" w:rsidRDefault="009D2415" w:rsidP="009D2415">
      <w:pPr>
        <w:spacing w:before="120" w:after="0" w:line="240" w:lineRule="auto"/>
        <w:rPr>
          <w:rFonts w:ascii="Arial" w:hAnsi="Arial" w:cs="Arial"/>
        </w:rPr>
      </w:pPr>
      <w:r>
        <w:rPr>
          <w:rFonts w:ascii="Arial" w:hAnsi="Arial" w:cs="Arial"/>
        </w:rPr>
        <w:t xml:space="preserve">Where Emission Limit Values (ELVs) apply to SGs that are new MCPs, Operators will be required to meet the stricter of the relevant limits. </w:t>
      </w:r>
    </w:p>
    <w:p w14:paraId="6A9A020F" w14:textId="77777777" w:rsidR="001E4771" w:rsidRDefault="001E4771" w:rsidP="008A49CE">
      <w:pPr>
        <w:spacing w:before="120" w:after="0" w:line="240" w:lineRule="auto"/>
        <w:rPr>
          <w:rFonts w:ascii="Arial" w:hAnsi="Arial" w:cs="Arial"/>
        </w:rPr>
      </w:pPr>
      <w:r w:rsidRPr="001E4771">
        <w:rPr>
          <w:rFonts w:ascii="Arial" w:hAnsi="Arial" w:cs="Arial"/>
        </w:rPr>
        <w:t xml:space="preserve">The specific amendments to the SR2018 No. 1 to 6 and SR2018 No. 8 are the: </w:t>
      </w:r>
    </w:p>
    <w:p w14:paraId="13C077C3" w14:textId="77777777" w:rsidR="001E4771" w:rsidRDefault="001E4771" w:rsidP="008A49CE">
      <w:pPr>
        <w:spacing w:before="120" w:after="0" w:line="240" w:lineRule="auto"/>
        <w:rPr>
          <w:rFonts w:ascii="Arial" w:hAnsi="Arial" w:cs="Arial"/>
        </w:rPr>
      </w:pPr>
      <w:r w:rsidRPr="001E4771">
        <w:rPr>
          <w:rFonts w:ascii="Arial" w:hAnsi="Arial" w:cs="Arial"/>
        </w:rPr>
        <w:t xml:space="preserve">Introduction on a specified activity for a new MCP (Table 2.1). </w:t>
      </w:r>
    </w:p>
    <w:p w14:paraId="169BD15B" w14:textId="77777777" w:rsidR="001E4771" w:rsidRDefault="001E4771" w:rsidP="008A49CE">
      <w:pPr>
        <w:spacing w:before="120" w:after="0" w:line="240" w:lineRule="auto"/>
        <w:rPr>
          <w:rFonts w:ascii="Arial" w:hAnsi="Arial" w:cs="Arial"/>
        </w:rPr>
      </w:pPr>
      <w:r w:rsidRPr="001E4771">
        <w:rPr>
          <w:rFonts w:ascii="Arial" w:hAnsi="Arial" w:cs="Arial"/>
        </w:rPr>
        <w:t xml:space="preserve">Addition of Rule 3.2.2. </w:t>
      </w:r>
    </w:p>
    <w:p w14:paraId="195EFF4D" w14:textId="0CBB6DA7" w:rsidR="001E4771" w:rsidRDefault="001E4771" w:rsidP="008A49CE">
      <w:pPr>
        <w:spacing w:before="120" w:after="0" w:line="240" w:lineRule="auto"/>
        <w:rPr>
          <w:rFonts w:ascii="Arial" w:hAnsi="Arial" w:cs="Arial"/>
        </w:rPr>
      </w:pPr>
      <w:r w:rsidRPr="001E4771">
        <w:rPr>
          <w:rFonts w:ascii="Arial" w:hAnsi="Arial" w:cs="Arial"/>
        </w:rPr>
        <w:t>Clarification of timescales for undertaking and submitting monitoring results</w:t>
      </w:r>
      <w:r>
        <w:rPr>
          <w:rFonts w:ascii="Arial" w:hAnsi="Arial" w:cs="Arial"/>
        </w:rPr>
        <w:t xml:space="preserve"> in</w:t>
      </w:r>
      <w:r w:rsidRPr="001E4771">
        <w:rPr>
          <w:rFonts w:ascii="Arial" w:hAnsi="Arial" w:cs="Arial"/>
        </w:rPr>
        <w:t xml:space="preserve"> Rules 3.1.2 and 4.2.2 </w:t>
      </w:r>
    </w:p>
    <w:p w14:paraId="5BD06211" w14:textId="77777777" w:rsidR="001E4771" w:rsidRDefault="001E4771" w:rsidP="008A49CE">
      <w:pPr>
        <w:spacing w:before="120" w:after="0" w:line="240" w:lineRule="auto"/>
        <w:rPr>
          <w:rFonts w:ascii="Arial" w:hAnsi="Arial" w:cs="Arial"/>
        </w:rPr>
      </w:pPr>
      <w:r w:rsidRPr="001E4771">
        <w:rPr>
          <w:rFonts w:ascii="Arial" w:hAnsi="Arial" w:cs="Arial"/>
        </w:rPr>
        <w:t xml:space="preserve">Consistent application of Rule 4.3.3 requiring notification of requested monitoring times </w:t>
      </w:r>
    </w:p>
    <w:p w14:paraId="48D9C76E" w14:textId="77777777" w:rsidR="001E4771" w:rsidRDefault="001E4771" w:rsidP="008A49CE">
      <w:pPr>
        <w:spacing w:before="120" w:after="0" w:line="240" w:lineRule="auto"/>
        <w:rPr>
          <w:rFonts w:ascii="Arial" w:hAnsi="Arial" w:cs="Arial"/>
        </w:rPr>
      </w:pPr>
      <w:r w:rsidRPr="001E4771">
        <w:rPr>
          <w:rFonts w:ascii="Arial" w:hAnsi="Arial" w:cs="Arial"/>
        </w:rPr>
        <w:t xml:space="preserve">Addition of Rule 4.3.5 to require notification of change to new medium combustion plant covered by the Standard Rules   </w:t>
      </w:r>
    </w:p>
    <w:p w14:paraId="454DD3A4" w14:textId="77777777" w:rsidR="001E4771" w:rsidRDefault="001E4771" w:rsidP="008A49CE">
      <w:pPr>
        <w:spacing w:before="120" w:after="0" w:line="240" w:lineRule="auto"/>
        <w:rPr>
          <w:rFonts w:ascii="Arial" w:hAnsi="Arial" w:cs="Arial"/>
        </w:rPr>
      </w:pPr>
      <w:r w:rsidRPr="001E4771">
        <w:rPr>
          <w:rFonts w:ascii="Arial" w:hAnsi="Arial" w:cs="Arial"/>
        </w:rPr>
        <w:t xml:space="preserve">Addition of ELVs and monitoring requirements for any part of a specified generator that is a new MCP (Table 3.2) (except SR2018 No. 8). </w:t>
      </w:r>
    </w:p>
    <w:p w14:paraId="537A0AE2" w14:textId="77777777" w:rsidR="001E4771" w:rsidRDefault="001E4771" w:rsidP="008A49CE">
      <w:pPr>
        <w:spacing w:before="120" w:after="0" w:line="240" w:lineRule="auto"/>
        <w:rPr>
          <w:rFonts w:ascii="Arial" w:hAnsi="Arial" w:cs="Arial"/>
        </w:rPr>
      </w:pPr>
      <w:r w:rsidRPr="001E4771">
        <w:rPr>
          <w:rFonts w:ascii="Arial" w:hAnsi="Arial" w:cs="Arial"/>
        </w:rPr>
        <w:t xml:space="preserve">We have also taken the opportunity to amend SR2018 No. 1 and SR 2018 No. 6 to include conditions relating to abatement. This applies to operators that need secondary abatement to achieve compliance with ELVs (amendment to Table 2.3 and addition of Rule 3.2.5). </w:t>
      </w:r>
    </w:p>
    <w:p w14:paraId="34619A73" w14:textId="4B3445EA" w:rsidR="006F45E4" w:rsidRDefault="001E4771" w:rsidP="008A49CE">
      <w:pPr>
        <w:spacing w:before="120" w:after="0" w:line="240" w:lineRule="auto"/>
        <w:rPr>
          <w:rFonts w:ascii="Arial" w:hAnsi="Arial" w:cs="Arial"/>
          <w:highlight w:val="yellow"/>
        </w:rPr>
      </w:pPr>
      <w:r w:rsidRPr="001E4771">
        <w:rPr>
          <w:rFonts w:ascii="Arial" w:hAnsi="Arial" w:cs="Arial"/>
        </w:rPr>
        <w:t xml:space="preserve">The proposed changes are intended to make the standard rules sets more accessible to operators where their specified generator includes plant with a rated thermal input equal to or greater than 1MWth, that was brought into operation </w:t>
      </w:r>
      <w:r>
        <w:rPr>
          <w:rFonts w:ascii="Arial" w:hAnsi="Arial" w:cs="Arial"/>
        </w:rPr>
        <w:t xml:space="preserve">on or </w:t>
      </w:r>
      <w:r w:rsidRPr="001E4771">
        <w:rPr>
          <w:rFonts w:ascii="Arial" w:hAnsi="Arial" w:cs="Arial"/>
        </w:rPr>
        <w:t>after 20/12/18.</w:t>
      </w:r>
    </w:p>
    <w:p w14:paraId="73D8CC0D" w14:textId="77777777" w:rsidR="001E4771" w:rsidRPr="008E4835" w:rsidRDefault="001E4771" w:rsidP="008A49CE">
      <w:pPr>
        <w:spacing w:before="120" w:after="0" w:line="240" w:lineRule="auto"/>
        <w:rPr>
          <w:rFonts w:ascii="Arial" w:hAnsi="Arial" w:cs="Arial"/>
          <w:highlight w:val="yellow"/>
        </w:rPr>
      </w:pPr>
    </w:p>
    <w:p w14:paraId="44834FCD" w14:textId="1CFFDBF0" w:rsidR="00C43A85" w:rsidRPr="00757963" w:rsidRDefault="001E4771" w:rsidP="000C5E55">
      <w:pPr>
        <w:spacing w:before="120" w:after="0" w:line="270" w:lineRule="exact"/>
        <w:rPr>
          <w:rFonts w:ascii="Arial" w:hAnsi="Arial" w:cs="Arial"/>
          <w:color w:val="385623" w:themeColor="accent6" w:themeShade="80"/>
          <w:sz w:val="36"/>
          <w:szCs w:val="36"/>
        </w:rPr>
      </w:pPr>
      <w:r w:rsidRPr="00757963">
        <w:rPr>
          <w:rFonts w:ascii="Arial" w:hAnsi="Arial" w:cs="Arial"/>
          <w:color w:val="385623" w:themeColor="accent6" w:themeShade="80"/>
          <w:sz w:val="36"/>
          <w:szCs w:val="36"/>
        </w:rPr>
        <w:t>3.2 Revisions to standard rule set SR2018 No7</w:t>
      </w:r>
    </w:p>
    <w:p w14:paraId="076B037D" w14:textId="77777777" w:rsidR="001E4771" w:rsidRDefault="001E4771" w:rsidP="001E4771">
      <w:pPr>
        <w:spacing w:before="120"/>
        <w:rPr>
          <w:rFonts w:ascii="Arial" w:hAnsi="Arial" w:cs="Arial"/>
          <w:highlight w:val="yellow"/>
        </w:rPr>
      </w:pPr>
      <w:bookmarkStart w:id="19" w:name="_Toc295402020"/>
    </w:p>
    <w:p w14:paraId="1B804107" w14:textId="5F48F26D" w:rsidR="001E4771" w:rsidRDefault="001E4771" w:rsidP="001E4771">
      <w:pPr>
        <w:spacing w:before="120"/>
        <w:rPr>
          <w:rFonts w:ascii="Arial" w:hAnsi="Arial" w:cs="Arial"/>
        </w:rPr>
      </w:pPr>
      <w:r w:rsidRPr="001E4771">
        <w:rPr>
          <w:rFonts w:ascii="Arial" w:hAnsi="Arial" w:cs="Arial"/>
        </w:rPr>
        <w:t xml:space="preserve">These rules allow the operator to operate one or more new medium combustion plant (MCP) between 1 and less than 20MWth which were put in operation </w:t>
      </w:r>
      <w:r>
        <w:rPr>
          <w:rFonts w:ascii="Arial" w:hAnsi="Arial" w:cs="Arial"/>
        </w:rPr>
        <w:t xml:space="preserve">on or </w:t>
      </w:r>
      <w:r w:rsidRPr="001E4771">
        <w:rPr>
          <w:rFonts w:ascii="Arial" w:hAnsi="Arial" w:cs="Arial"/>
        </w:rPr>
        <w:t xml:space="preserve">after 20 December 2018 at a specified location. We propose to expand the number of scenarios incorporated within </w:t>
      </w:r>
      <w:r w:rsidRPr="001E4771">
        <w:rPr>
          <w:rFonts w:ascii="Arial" w:hAnsi="Arial" w:cs="Arial"/>
        </w:rPr>
        <w:lastRenderedPageBreak/>
        <w:t xml:space="preserve">the rules set to </w:t>
      </w:r>
      <w:r w:rsidR="009D2415">
        <w:rPr>
          <w:rFonts w:ascii="Arial" w:hAnsi="Arial" w:cs="Arial"/>
        </w:rPr>
        <w:t>reach</w:t>
      </w:r>
      <w:r w:rsidRPr="001E4771">
        <w:rPr>
          <w:rFonts w:ascii="Arial" w:hAnsi="Arial" w:cs="Arial"/>
        </w:rPr>
        <w:t xml:space="preserve"> a wider customer audience whilst maintaining the same level of environmental protection. </w:t>
      </w:r>
    </w:p>
    <w:p w14:paraId="4144CF42" w14:textId="77777777" w:rsidR="001E4771" w:rsidRDefault="001E4771" w:rsidP="001E4771">
      <w:pPr>
        <w:spacing w:before="120"/>
        <w:rPr>
          <w:rFonts w:ascii="Arial" w:hAnsi="Arial" w:cs="Arial"/>
        </w:rPr>
      </w:pPr>
      <w:r>
        <w:rPr>
          <w:rFonts w:ascii="Arial" w:hAnsi="Arial" w:cs="Arial"/>
        </w:rPr>
        <w:t xml:space="preserve">We have: </w:t>
      </w:r>
    </w:p>
    <w:p w14:paraId="5BDD3A09" w14:textId="208913FB" w:rsidR="001E4771" w:rsidRPr="00757963" w:rsidRDefault="001E4771" w:rsidP="001E4771">
      <w:pPr>
        <w:pStyle w:val="ListParagraph"/>
        <w:numPr>
          <w:ilvl w:val="0"/>
          <w:numId w:val="19"/>
        </w:numPr>
        <w:spacing w:before="120"/>
        <w:rPr>
          <w:rFonts w:ascii="Arial" w:eastAsiaTheme="minorHAnsi" w:hAnsi="Arial" w:cs="Arial"/>
          <w:sz w:val="22"/>
          <w:szCs w:val="22"/>
          <w:lang w:eastAsia="en-US"/>
        </w:rPr>
      </w:pPr>
      <w:r w:rsidRPr="00B53B76">
        <w:rPr>
          <w:rFonts w:ascii="Arial" w:eastAsiaTheme="minorHAnsi" w:hAnsi="Arial" w:cs="Arial"/>
          <w:sz w:val="22"/>
          <w:szCs w:val="22"/>
          <w:lang w:eastAsia="en-US"/>
        </w:rPr>
        <w:t>expanded the acceptable fuel types</w:t>
      </w:r>
    </w:p>
    <w:p w14:paraId="651E6493" w14:textId="77777777" w:rsidR="001E4771" w:rsidRPr="00757963" w:rsidRDefault="001E4771" w:rsidP="001E4771">
      <w:pPr>
        <w:pStyle w:val="ListParagraph"/>
        <w:numPr>
          <w:ilvl w:val="0"/>
          <w:numId w:val="19"/>
        </w:numPr>
        <w:spacing w:before="120"/>
        <w:rPr>
          <w:rFonts w:ascii="Arial" w:eastAsiaTheme="minorHAnsi" w:hAnsi="Arial" w:cs="Arial"/>
          <w:sz w:val="22"/>
          <w:szCs w:val="22"/>
          <w:lang w:eastAsia="en-US"/>
        </w:rPr>
      </w:pPr>
      <w:r w:rsidRPr="00B53B76">
        <w:rPr>
          <w:rFonts w:ascii="Arial" w:eastAsiaTheme="minorHAnsi" w:hAnsi="Arial" w:cs="Arial"/>
          <w:sz w:val="22"/>
          <w:szCs w:val="22"/>
          <w:lang w:eastAsia="en-US"/>
        </w:rPr>
        <w:t>set an associated screening distance to the ecological receptors</w:t>
      </w:r>
    </w:p>
    <w:p w14:paraId="6A780EF3" w14:textId="77777777" w:rsidR="001E4771" w:rsidRPr="00757963" w:rsidRDefault="001E4771" w:rsidP="001E4771">
      <w:pPr>
        <w:pStyle w:val="ListParagraph"/>
        <w:numPr>
          <w:ilvl w:val="0"/>
          <w:numId w:val="19"/>
        </w:numPr>
        <w:spacing w:before="120"/>
        <w:rPr>
          <w:rFonts w:ascii="Arial" w:eastAsiaTheme="minorHAnsi" w:hAnsi="Arial" w:cs="Arial"/>
          <w:sz w:val="22"/>
          <w:szCs w:val="22"/>
          <w:lang w:eastAsia="en-US"/>
        </w:rPr>
      </w:pPr>
      <w:r w:rsidRPr="00B53B76">
        <w:rPr>
          <w:rFonts w:ascii="Arial" w:eastAsiaTheme="minorHAnsi" w:hAnsi="Arial" w:cs="Arial"/>
          <w:sz w:val="22"/>
          <w:szCs w:val="22"/>
          <w:lang w:eastAsia="en-US"/>
        </w:rPr>
        <w:t xml:space="preserve">allowed the limited use of back up fuel for gas fired boilers  </w:t>
      </w:r>
    </w:p>
    <w:p w14:paraId="5483D293" w14:textId="77777777" w:rsidR="001E4771" w:rsidRDefault="001E4771" w:rsidP="001E4771">
      <w:pPr>
        <w:spacing w:before="120"/>
        <w:rPr>
          <w:rFonts w:ascii="Arial" w:hAnsi="Arial" w:cs="Arial"/>
        </w:rPr>
      </w:pPr>
      <w:r w:rsidRPr="001E4771">
        <w:rPr>
          <w:rFonts w:ascii="Arial" w:hAnsi="Arial" w:cs="Arial"/>
        </w:rPr>
        <w:t xml:space="preserve">However, we will consider other options and we welcome responses from practitioners in the combustion field.  </w:t>
      </w:r>
    </w:p>
    <w:p w14:paraId="24A220A0" w14:textId="59CACF69" w:rsidR="001A2A5B" w:rsidRPr="001E4771" w:rsidRDefault="001E4771" w:rsidP="001E4771">
      <w:pPr>
        <w:spacing w:before="120"/>
        <w:rPr>
          <w:rFonts w:ascii="Arial" w:hAnsi="Arial" w:cs="Arial"/>
          <w:highlight w:val="yellow"/>
        </w:rPr>
      </w:pPr>
      <w:r w:rsidRPr="001E4771">
        <w:rPr>
          <w:rFonts w:ascii="Arial" w:hAnsi="Arial" w:cs="Arial"/>
        </w:rPr>
        <w:t xml:space="preserve">We have clarified when information relating to emissions monitoring is expected to be submitted - Rule 4.2.2 </w:t>
      </w:r>
      <w:r w:rsidR="00C43A85" w:rsidRPr="001E4771">
        <w:rPr>
          <w:rFonts w:ascii="Arial" w:hAnsi="Arial" w:cs="Arial"/>
          <w:highlight w:val="yellow"/>
        </w:rPr>
        <w:br w:type="page"/>
      </w:r>
    </w:p>
    <w:p w14:paraId="62D5BDF3" w14:textId="77777777" w:rsidR="001D02A5" w:rsidRPr="001E4771" w:rsidRDefault="00C43A85" w:rsidP="00B13D45">
      <w:pPr>
        <w:pStyle w:val="Heading1"/>
      </w:pPr>
      <w:bookmarkStart w:id="20" w:name="_Toc461540281"/>
      <w:r w:rsidRPr="001E4771">
        <w:lastRenderedPageBreak/>
        <w:t>4</w:t>
      </w:r>
      <w:r w:rsidRPr="001E4771">
        <w:tab/>
      </w:r>
      <w:r w:rsidR="001D02A5" w:rsidRPr="001E4771">
        <w:t>Consultation questions</w:t>
      </w:r>
      <w:bookmarkEnd w:id="20"/>
    </w:p>
    <w:p w14:paraId="3CE4F6B5" w14:textId="2F201224" w:rsidR="001D02A5" w:rsidRPr="001E4771" w:rsidRDefault="001D02A5" w:rsidP="000C5E55">
      <w:pPr>
        <w:spacing w:before="120" w:after="0" w:line="270" w:lineRule="exact"/>
        <w:rPr>
          <w:rFonts w:ascii="Arial" w:hAnsi="Arial" w:cs="Arial"/>
        </w:rPr>
      </w:pPr>
      <w:r w:rsidRPr="001E4771">
        <w:rPr>
          <w:rFonts w:ascii="Arial" w:hAnsi="Arial" w:cs="Arial"/>
        </w:rPr>
        <w:t xml:space="preserve">This consultation is your opportunity to </w:t>
      </w:r>
      <w:r w:rsidR="001E4771" w:rsidRPr="001E4771">
        <w:rPr>
          <w:rFonts w:ascii="Arial" w:hAnsi="Arial" w:cs="Arial"/>
        </w:rPr>
        <w:t xml:space="preserve">comment on our proposed amendment to the rules. </w:t>
      </w:r>
    </w:p>
    <w:p w14:paraId="4B38D16F" w14:textId="170C7A38" w:rsidR="001D02A5" w:rsidRPr="001E4771" w:rsidRDefault="001D02A5" w:rsidP="000C5E55">
      <w:pPr>
        <w:spacing w:before="120" w:after="0" w:line="270" w:lineRule="exact"/>
        <w:rPr>
          <w:rFonts w:ascii="Arial" w:hAnsi="Arial" w:cs="Arial"/>
        </w:rPr>
      </w:pPr>
      <w:r w:rsidRPr="001E4771">
        <w:rPr>
          <w:rFonts w:ascii="Arial" w:hAnsi="Arial" w:cs="Arial"/>
        </w:rPr>
        <w:t>We would particularly welcome your feedback on the questions below:</w:t>
      </w:r>
    </w:p>
    <w:p w14:paraId="49CF00F0" w14:textId="035A7C77" w:rsidR="001E4771" w:rsidRPr="001E4771" w:rsidRDefault="008C44D4" w:rsidP="008C44D4">
      <w:pPr>
        <w:spacing w:before="120" w:after="0" w:line="270" w:lineRule="exact"/>
        <w:rPr>
          <w:rFonts w:ascii="Arial" w:hAnsi="Arial" w:cs="Arial"/>
        </w:rPr>
      </w:pPr>
      <w:r w:rsidRPr="001E4771">
        <w:rPr>
          <w:rFonts w:ascii="Arial" w:hAnsi="Arial" w:cs="Arial"/>
          <w:b/>
        </w:rPr>
        <w:t>Question 1</w:t>
      </w:r>
      <w:r w:rsidRPr="001E4771">
        <w:rPr>
          <w:rFonts w:ascii="Arial" w:hAnsi="Arial" w:cs="Arial"/>
        </w:rPr>
        <w:t xml:space="preserve">: Do you agree with </w:t>
      </w:r>
      <w:r w:rsidR="00742FBA">
        <w:rPr>
          <w:rFonts w:ascii="Arial" w:hAnsi="Arial" w:cs="Arial"/>
        </w:rPr>
        <w:t>the proposals</w:t>
      </w:r>
      <w:r w:rsidRPr="001E4771">
        <w:rPr>
          <w:rFonts w:ascii="Arial" w:hAnsi="Arial" w:cs="Arial"/>
        </w:rPr>
        <w:t xml:space="preserve"> to </w:t>
      </w:r>
      <w:r w:rsidR="001E4771" w:rsidRPr="001E4771">
        <w:rPr>
          <w:rFonts w:ascii="Arial" w:hAnsi="Arial" w:cs="Arial"/>
        </w:rPr>
        <w:t>revise the</w:t>
      </w:r>
      <w:r w:rsidRPr="001E4771">
        <w:rPr>
          <w:rFonts w:ascii="Arial" w:hAnsi="Arial" w:cs="Arial"/>
        </w:rPr>
        <w:t xml:space="preserve"> standard rules</w:t>
      </w:r>
      <w:r w:rsidR="001E4771" w:rsidRPr="001E4771">
        <w:rPr>
          <w:rFonts w:ascii="Arial" w:hAnsi="Arial" w:cs="Arial"/>
        </w:rPr>
        <w:t xml:space="preserve"> sets?</w:t>
      </w:r>
    </w:p>
    <w:p w14:paraId="4BEB8931" w14:textId="70E5C892" w:rsidR="008C44D4" w:rsidRPr="001E4771" w:rsidRDefault="008C44D4" w:rsidP="008C44D4">
      <w:pPr>
        <w:spacing w:before="120" w:after="0" w:line="270" w:lineRule="exact"/>
        <w:rPr>
          <w:rFonts w:ascii="Arial" w:hAnsi="Arial" w:cs="Arial"/>
        </w:rPr>
      </w:pPr>
      <w:r w:rsidRPr="001E4771">
        <w:rPr>
          <w:rFonts w:ascii="Arial" w:hAnsi="Arial" w:cs="Arial"/>
          <w:b/>
        </w:rPr>
        <w:t>Question 2</w:t>
      </w:r>
      <w:r w:rsidRPr="001E4771">
        <w:rPr>
          <w:rFonts w:ascii="Arial" w:hAnsi="Arial" w:cs="Arial"/>
        </w:rPr>
        <w:t xml:space="preserve">: </w:t>
      </w:r>
      <w:r w:rsidR="001E4771" w:rsidRPr="001E4771">
        <w:rPr>
          <w:rFonts w:ascii="Arial" w:hAnsi="Arial" w:cs="Arial"/>
        </w:rPr>
        <w:t>Are there any barriers to using these rules?</w:t>
      </w:r>
    </w:p>
    <w:p w14:paraId="25FAFCB6" w14:textId="6DDFFEAC" w:rsidR="008C44D4" w:rsidRPr="001E4771" w:rsidRDefault="008C44D4" w:rsidP="008C44D4">
      <w:pPr>
        <w:spacing w:before="120" w:after="0" w:line="270" w:lineRule="exact"/>
        <w:rPr>
          <w:rFonts w:ascii="Arial" w:hAnsi="Arial" w:cs="Arial"/>
        </w:rPr>
      </w:pPr>
      <w:r w:rsidRPr="001E4771">
        <w:rPr>
          <w:rFonts w:ascii="Arial" w:hAnsi="Arial" w:cs="Arial"/>
          <w:b/>
        </w:rPr>
        <w:t>Question 3:</w:t>
      </w:r>
      <w:r w:rsidRPr="001E4771">
        <w:rPr>
          <w:rFonts w:ascii="Arial" w:hAnsi="Arial" w:cs="Arial"/>
        </w:rPr>
        <w:t xml:space="preserve"> </w:t>
      </w:r>
      <w:r w:rsidR="001E4771" w:rsidRPr="001E4771">
        <w:rPr>
          <w:rFonts w:ascii="Arial" w:hAnsi="Arial" w:cs="Arial"/>
        </w:rPr>
        <w:t>Please tell us about any financial impact on your business of making this proposed change.</w:t>
      </w:r>
    </w:p>
    <w:p w14:paraId="28BD98C7" w14:textId="21D91DE8" w:rsidR="008C44D4" w:rsidRPr="001E4771" w:rsidRDefault="008C44D4" w:rsidP="008C44D4">
      <w:pPr>
        <w:spacing w:before="120" w:after="0" w:line="270" w:lineRule="exact"/>
        <w:rPr>
          <w:rFonts w:ascii="Arial" w:hAnsi="Arial" w:cs="Arial"/>
        </w:rPr>
      </w:pPr>
      <w:r w:rsidRPr="001E4771">
        <w:rPr>
          <w:rFonts w:ascii="Arial" w:hAnsi="Arial" w:cs="Arial"/>
          <w:b/>
        </w:rPr>
        <w:t>Question 4</w:t>
      </w:r>
      <w:r w:rsidRPr="001E4771">
        <w:rPr>
          <w:rFonts w:ascii="Arial" w:hAnsi="Arial" w:cs="Arial"/>
        </w:rPr>
        <w:t xml:space="preserve">: </w:t>
      </w:r>
      <w:r w:rsidR="001E4771" w:rsidRPr="001E4771">
        <w:rPr>
          <w:rFonts w:ascii="Arial" w:hAnsi="Arial" w:cs="Arial"/>
        </w:rPr>
        <w:t xml:space="preserve">Please tell us if you have any further comments that have not been covered by the previous questions and provide as much information as possible to support your </w:t>
      </w:r>
      <w:r w:rsidR="00D90EB4">
        <w:rPr>
          <w:rFonts w:ascii="Arial" w:hAnsi="Arial" w:cs="Arial"/>
        </w:rPr>
        <w:t>comments</w:t>
      </w:r>
      <w:r w:rsidR="001E4771" w:rsidRPr="001E4771">
        <w:rPr>
          <w:rFonts w:ascii="Arial" w:hAnsi="Arial" w:cs="Arial"/>
        </w:rPr>
        <w:t>.</w:t>
      </w:r>
    </w:p>
    <w:p w14:paraId="11284F64" w14:textId="7AAD190D" w:rsidR="008C44D4" w:rsidRPr="008E4835" w:rsidRDefault="008C44D4" w:rsidP="008C44D4">
      <w:pPr>
        <w:spacing w:before="120" w:after="0" w:line="270" w:lineRule="exact"/>
        <w:rPr>
          <w:rFonts w:ascii="Arial" w:hAnsi="Arial" w:cs="Arial"/>
          <w:b/>
          <w:highlight w:val="yellow"/>
        </w:rPr>
      </w:pPr>
    </w:p>
    <w:p w14:paraId="37E4B7BE" w14:textId="77777777" w:rsidR="005512CE" w:rsidRPr="008E4835" w:rsidRDefault="005512CE" w:rsidP="008C44D4">
      <w:pPr>
        <w:spacing w:before="120" w:after="0" w:line="270" w:lineRule="exact"/>
        <w:rPr>
          <w:rFonts w:ascii="Arial" w:hAnsi="Arial" w:cs="Arial"/>
          <w:b/>
          <w:highlight w:val="yellow"/>
        </w:rPr>
      </w:pPr>
    </w:p>
    <w:p w14:paraId="286CB15A" w14:textId="77777777" w:rsidR="007D735E" w:rsidRPr="008E4835" w:rsidRDefault="007D735E" w:rsidP="008C44D4">
      <w:pPr>
        <w:spacing w:before="120" w:after="0" w:line="270" w:lineRule="exact"/>
        <w:rPr>
          <w:rFonts w:ascii="Arial" w:hAnsi="Arial" w:cs="Arial"/>
          <w:b/>
          <w:highlight w:val="yellow"/>
        </w:rPr>
      </w:pPr>
    </w:p>
    <w:p w14:paraId="6447554C" w14:textId="77777777" w:rsidR="007D735E" w:rsidRPr="008E4835" w:rsidRDefault="007D735E" w:rsidP="008C44D4">
      <w:pPr>
        <w:spacing w:before="120" w:after="0" w:line="270" w:lineRule="exact"/>
        <w:rPr>
          <w:rFonts w:ascii="Arial" w:hAnsi="Arial" w:cs="Arial"/>
          <w:b/>
          <w:highlight w:val="yellow"/>
        </w:rPr>
      </w:pPr>
    </w:p>
    <w:p w14:paraId="6A27383A" w14:textId="77777777" w:rsidR="001D02A5" w:rsidRPr="002554CC" w:rsidRDefault="001D02A5" w:rsidP="000C5E55">
      <w:pPr>
        <w:spacing w:before="120" w:after="0" w:line="270" w:lineRule="exact"/>
        <w:rPr>
          <w:rFonts w:ascii="Arial" w:hAnsi="Arial" w:cs="Arial"/>
          <w:highlight w:val="yellow"/>
        </w:rPr>
      </w:pPr>
    </w:p>
    <w:bookmarkEnd w:id="19"/>
    <w:p w14:paraId="7DA4EEAB" w14:textId="77777777" w:rsidR="001D02A5" w:rsidRPr="002554CC" w:rsidRDefault="001D02A5" w:rsidP="000C5E55">
      <w:pPr>
        <w:spacing w:before="120" w:after="0" w:line="270" w:lineRule="exact"/>
        <w:rPr>
          <w:rFonts w:ascii="Arial" w:hAnsi="Arial" w:cs="Arial"/>
          <w:highlight w:val="yellow"/>
        </w:rPr>
      </w:pPr>
    </w:p>
    <w:p w14:paraId="3B652203" w14:textId="77777777" w:rsidR="001D02A5" w:rsidRPr="002554CC" w:rsidRDefault="001D02A5" w:rsidP="000C5E55">
      <w:pPr>
        <w:spacing w:before="120" w:after="0" w:line="270" w:lineRule="exact"/>
        <w:rPr>
          <w:rFonts w:ascii="Arial" w:hAnsi="Arial" w:cs="Arial"/>
          <w:highlight w:val="yellow"/>
        </w:rPr>
      </w:pPr>
    </w:p>
    <w:p w14:paraId="31D6ABBA" w14:textId="77777777" w:rsidR="001D02A5" w:rsidRPr="002554CC" w:rsidRDefault="001D02A5" w:rsidP="000C5E55">
      <w:pPr>
        <w:spacing w:before="120" w:after="0" w:line="270" w:lineRule="exact"/>
        <w:rPr>
          <w:rFonts w:ascii="Arial" w:hAnsi="Arial" w:cs="Arial"/>
          <w:highlight w:val="yellow"/>
        </w:rPr>
      </w:pPr>
    </w:p>
    <w:p w14:paraId="1386C1DC" w14:textId="77777777" w:rsidR="00C43A85" w:rsidRPr="002554CC" w:rsidRDefault="00C43A85">
      <w:pPr>
        <w:rPr>
          <w:rFonts w:ascii="Arial" w:hAnsi="Arial" w:cs="Arial"/>
          <w:highlight w:val="yellow"/>
        </w:rPr>
      </w:pPr>
      <w:bookmarkStart w:id="21" w:name="_Toc345334627"/>
      <w:bookmarkStart w:id="22" w:name="_Toc350502193"/>
      <w:r w:rsidRPr="002554CC">
        <w:rPr>
          <w:rFonts w:ascii="Arial" w:hAnsi="Arial" w:cs="Arial"/>
          <w:highlight w:val="yellow"/>
        </w:rPr>
        <w:br w:type="page"/>
      </w:r>
    </w:p>
    <w:p w14:paraId="33C7CCBF" w14:textId="77777777" w:rsidR="001D02A5" w:rsidRPr="00195042" w:rsidRDefault="001412C3" w:rsidP="00B13D45">
      <w:pPr>
        <w:pStyle w:val="Heading1"/>
      </w:pPr>
      <w:bookmarkStart w:id="23" w:name="_Toc461540282"/>
      <w:r w:rsidRPr="00195042">
        <w:lastRenderedPageBreak/>
        <w:t>5</w:t>
      </w:r>
      <w:r w:rsidRPr="00195042">
        <w:tab/>
      </w:r>
      <w:r w:rsidR="001D02A5" w:rsidRPr="00195042">
        <w:t>Responding to this consultation</w:t>
      </w:r>
      <w:bookmarkEnd w:id="21"/>
      <w:bookmarkEnd w:id="22"/>
      <w:bookmarkEnd w:id="23"/>
    </w:p>
    <w:p w14:paraId="13067B3B" w14:textId="77777777" w:rsidR="001D02A5" w:rsidRPr="00195042" w:rsidRDefault="001412C3" w:rsidP="001412C3">
      <w:pPr>
        <w:spacing w:before="120" w:after="0" w:line="240" w:lineRule="auto"/>
        <w:rPr>
          <w:rFonts w:ascii="Arial" w:hAnsi="Arial" w:cs="Arial"/>
          <w:color w:val="385623" w:themeColor="accent6" w:themeShade="80"/>
          <w:sz w:val="36"/>
          <w:szCs w:val="36"/>
        </w:rPr>
      </w:pPr>
      <w:bookmarkStart w:id="24" w:name="_Toc345334628"/>
      <w:bookmarkStart w:id="25" w:name="_Toc350502194"/>
      <w:r w:rsidRPr="00195042">
        <w:rPr>
          <w:rFonts w:ascii="Arial" w:hAnsi="Arial" w:cs="Arial"/>
          <w:color w:val="385623" w:themeColor="accent6" w:themeShade="80"/>
          <w:sz w:val="36"/>
          <w:szCs w:val="36"/>
        </w:rPr>
        <w:t>5.1</w:t>
      </w:r>
      <w:r w:rsidRPr="00195042">
        <w:rPr>
          <w:rFonts w:ascii="Arial" w:hAnsi="Arial" w:cs="Arial"/>
          <w:color w:val="385623" w:themeColor="accent6" w:themeShade="80"/>
          <w:sz w:val="36"/>
          <w:szCs w:val="36"/>
        </w:rPr>
        <w:tab/>
      </w:r>
      <w:r w:rsidR="001D02A5" w:rsidRPr="00195042">
        <w:rPr>
          <w:rFonts w:ascii="Arial" w:hAnsi="Arial" w:cs="Arial"/>
          <w:color w:val="385623" w:themeColor="accent6" w:themeShade="80"/>
          <w:sz w:val="36"/>
          <w:szCs w:val="36"/>
        </w:rPr>
        <w:t>Important dates</w:t>
      </w:r>
      <w:bookmarkEnd w:id="24"/>
      <w:bookmarkEnd w:id="25"/>
    </w:p>
    <w:p w14:paraId="7AB2309D" w14:textId="54F88F70" w:rsidR="001412C3" w:rsidRPr="00195042" w:rsidRDefault="001D02A5" w:rsidP="000C5E55">
      <w:pPr>
        <w:spacing w:before="120" w:after="0" w:line="270" w:lineRule="exact"/>
        <w:rPr>
          <w:rFonts w:ascii="Arial" w:hAnsi="Arial" w:cs="Arial"/>
        </w:rPr>
      </w:pPr>
      <w:r w:rsidRPr="00195042">
        <w:rPr>
          <w:rFonts w:ascii="Arial" w:hAnsi="Arial" w:cs="Arial"/>
        </w:rPr>
        <w:t xml:space="preserve">This consultation </w:t>
      </w:r>
      <w:r w:rsidR="002D2DDD" w:rsidRPr="00195042">
        <w:rPr>
          <w:rFonts w:ascii="Arial" w:hAnsi="Arial" w:cs="Arial"/>
        </w:rPr>
        <w:t>open</w:t>
      </w:r>
      <w:r w:rsidR="00C90816">
        <w:rPr>
          <w:rFonts w:ascii="Arial" w:hAnsi="Arial" w:cs="Arial"/>
        </w:rPr>
        <w:t>s</w:t>
      </w:r>
      <w:r w:rsidR="002D2DDD" w:rsidRPr="00195042">
        <w:rPr>
          <w:rFonts w:ascii="Arial" w:hAnsi="Arial" w:cs="Arial"/>
        </w:rPr>
        <w:t xml:space="preserve"> </w:t>
      </w:r>
      <w:r w:rsidR="00F36A39">
        <w:rPr>
          <w:rFonts w:ascii="Arial" w:hAnsi="Arial" w:cs="Arial"/>
        </w:rPr>
        <w:t>on</w:t>
      </w:r>
      <w:r w:rsidR="002D2DDD" w:rsidRPr="00195042">
        <w:rPr>
          <w:rFonts w:ascii="Arial" w:hAnsi="Arial" w:cs="Arial"/>
        </w:rPr>
        <w:t xml:space="preserve"> </w:t>
      </w:r>
      <w:r w:rsidR="001E4A8B">
        <w:rPr>
          <w:rFonts w:ascii="Arial" w:hAnsi="Arial" w:cs="Arial"/>
        </w:rPr>
        <w:t>4</w:t>
      </w:r>
      <w:r w:rsidR="001E4771" w:rsidRPr="001E4771">
        <w:rPr>
          <w:rFonts w:ascii="Arial" w:hAnsi="Arial" w:cs="Arial"/>
          <w:vertAlign w:val="superscript"/>
        </w:rPr>
        <w:t>th</w:t>
      </w:r>
      <w:r w:rsidR="001E4771">
        <w:rPr>
          <w:rFonts w:ascii="Arial" w:hAnsi="Arial" w:cs="Arial"/>
        </w:rPr>
        <w:t xml:space="preserve"> </w:t>
      </w:r>
      <w:r w:rsidR="001E4A8B">
        <w:rPr>
          <w:rFonts w:ascii="Arial" w:hAnsi="Arial" w:cs="Arial"/>
        </w:rPr>
        <w:t>November</w:t>
      </w:r>
      <w:r w:rsidR="001E4771">
        <w:rPr>
          <w:rFonts w:ascii="Arial" w:hAnsi="Arial" w:cs="Arial"/>
        </w:rPr>
        <w:t xml:space="preserve"> 2019</w:t>
      </w:r>
      <w:r w:rsidR="0042387B">
        <w:rPr>
          <w:rFonts w:ascii="Arial" w:hAnsi="Arial" w:cs="Arial"/>
        </w:rPr>
        <w:t xml:space="preserve"> and run</w:t>
      </w:r>
      <w:r w:rsidR="00956776">
        <w:rPr>
          <w:rFonts w:ascii="Arial" w:hAnsi="Arial" w:cs="Arial"/>
        </w:rPr>
        <w:t>s</w:t>
      </w:r>
      <w:r w:rsidR="0042387B">
        <w:rPr>
          <w:rFonts w:ascii="Arial" w:hAnsi="Arial" w:cs="Arial"/>
        </w:rPr>
        <w:t xml:space="preserve"> until </w:t>
      </w:r>
      <w:r w:rsidR="001E4771">
        <w:rPr>
          <w:rFonts w:ascii="Arial" w:hAnsi="Arial" w:cs="Arial"/>
        </w:rPr>
        <w:t>31</w:t>
      </w:r>
      <w:r w:rsidR="001E4771" w:rsidRPr="001E4771">
        <w:rPr>
          <w:rFonts w:ascii="Arial" w:hAnsi="Arial" w:cs="Arial"/>
          <w:vertAlign w:val="superscript"/>
        </w:rPr>
        <w:t>st</w:t>
      </w:r>
      <w:r w:rsidR="001E4771">
        <w:rPr>
          <w:rFonts w:ascii="Arial" w:hAnsi="Arial" w:cs="Arial"/>
        </w:rPr>
        <w:t xml:space="preserve"> </w:t>
      </w:r>
      <w:r w:rsidR="001E4A8B">
        <w:rPr>
          <w:rFonts w:ascii="Arial" w:hAnsi="Arial" w:cs="Arial"/>
        </w:rPr>
        <w:t>January</w:t>
      </w:r>
      <w:r w:rsidR="001E4771">
        <w:rPr>
          <w:rFonts w:ascii="Arial" w:hAnsi="Arial" w:cs="Arial"/>
        </w:rPr>
        <w:t xml:space="preserve"> 20</w:t>
      </w:r>
      <w:r w:rsidR="001E4A8B">
        <w:rPr>
          <w:rFonts w:ascii="Arial" w:hAnsi="Arial" w:cs="Arial"/>
        </w:rPr>
        <w:t>20</w:t>
      </w:r>
      <w:r w:rsidR="0042387B">
        <w:rPr>
          <w:rFonts w:ascii="Arial" w:hAnsi="Arial" w:cs="Arial"/>
        </w:rPr>
        <w:t>.</w:t>
      </w:r>
    </w:p>
    <w:p w14:paraId="2100015B" w14:textId="77777777" w:rsidR="001412C3" w:rsidRPr="002554CC" w:rsidRDefault="001412C3" w:rsidP="000C5E55">
      <w:pPr>
        <w:spacing w:before="120" w:after="0" w:line="270" w:lineRule="exact"/>
        <w:rPr>
          <w:rFonts w:ascii="Arial" w:hAnsi="Arial" w:cs="Arial"/>
          <w:highlight w:val="yellow"/>
        </w:rPr>
      </w:pPr>
    </w:p>
    <w:p w14:paraId="1840BF87" w14:textId="77777777" w:rsidR="001D02A5" w:rsidRPr="00195042" w:rsidRDefault="001412C3" w:rsidP="001412C3">
      <w:pPr>
        <w:spacing w:before="120" w:after="0" w:line="240" w:lineRule="auto"/>
        <w:rPr>
          <w:rFonts w:ascii="Arial" w:hAnsi="Arial" w:cs="Arial"/>
          <w:color w:val="385623" w:themeColor="accent6" w:themeShade="80"/>
          <w:sz w:val="36"/>
          <w:szCs w:val="36"/>
        </w:rPr>
      </w:pPr>
      <w:bookmarkStart w:id="26" w:name="_Toc345334629"/>
      <w:bookmarkStart w:id="27" w:name="_Toc350502195"/>
      <w:r w:rsidRPr="00195042">
        <w:rPr>
          <w:rFonts w:ascii="Arial" w:hAnsi="Arial" w:cs="Arial"/>
          <w:color w:val="385623" w:themeColor="accent6" w:themeShade="80"/>
          <w:sz w:val="36"/>
          <w:szCs w:val="36"/>
        </w:rPr>
        <w:t>5.2</w:t>
      </w:r>
      <w:r w:rsidRPr="00195042">
        <w:rPr>
          <w:rFonts w:ascii="Arial" w:hAnsi="Arial" w:cs="Arial"/>
          <w:color w:val="385623" w:themeColor="accent6" w:themeShade="80"/>
          <w:sz w:val="36"/>
          <w:szCs w:val="36"/>
        </w:rPr>
        <w:tab/>
      </w:r>
      <w:r w:rsidR="001D02A5" w:rsidRPr="00195042">
        <w:rPr>
          <w:rFonts w:ascii="Arial" w:hAnsi="Arial" w:cs="Arial"/>
          <w:color w:val="385623" w:themeColor="accent6" w:themeShade="80"/>
          <w:sz w:val="36"/>
          <w:szCs w:val="36"/>
        </w:rPr>
        <w:t>How to respond</w:t>
      </w:r>
      <w:bookmarkEnd w:id="26"/>
      <w:bookmarkEnd w:id="27"/>
    </w:p>
    <w:p w14:paraId="07004BC1" w14:textId="77777777" w:rsidR="001412C3" w:rsidRPr="00195042" w:rsidRDefault="001D02A5" w:rsidP="000C5E55">
      <w:pPr>
        <w:spacing w:before="120" w:after="0" w:line="270" w:lineRule="exact"/>
        <w:rPr>
          <w:rFonts w:ascii="Arial" w:hAnsi="Arial" w:cs="Arial"/>
        </w:rPr>
      </w:pPr>
      <w:r w:rsidRPr="00195042">
        <w:rPr>
          <w:rFonts w:ascii="Arial" w:hAnsi="Arial" w:cs="Arial"/>
        </w:rPr>
        <w:t xml:space="preserve">You can view the consultation documents and questions online at </w:t>
      </w:r>
      <w:bookmarkStart w:id="28" w:name="_Hlk514841166"/>
      <w:r w:rsidR="00956776">
        <w:fldChar w:fldCharType="begin"/>
      </w:r>
      <w:r w:rsidR="00956776">
        <w:instrText xml:space="preserve"> HYPERLINK "http://naturalresources.wales/?lang=en" </w:instrText>
      </w:r>
      <w:r w:rsidR="00956776">
        <w:fldChar w:fldCharType="separate"/>
      </w:r>
      <w:r w:rsidR="001412C3" w:rsidRPr="00195042">
        <w:rPr>
          <w:rStyle w:val="Hyperlink"/>
          <w:rFonts w:ascii="Arial" w:hAnsi="Arial" w:cs="Arial"/>
        </w:rPr>
        <w:t>http://naturalresources.wales/?lang=en</w:t>
      </w:r>
      <w:r w:rsidR="00956776">
        <w:rPr>
          <w:rStyle w:val="Hyperlink"/>
          <w:rFonts w:ascii="Arial" w:hAnsi="Arial" w:cs="Arial"/>
        </w:rPr>
        <w:fldChar w:fldCharType="end"/>
      </w:r>
      <w:r w:rsidR="001412C3" w:rsidRPr="00195042">
        <w:rPr>
          <w:rFonts w:ascii="Arial" w:hAnsi="Arial" w:cs="Arial"/>
        </w:rPr>
        <w:t xml:space="preserve"> </w:t>
      </w:r>
      <w:bookmarkEnd w:id="28"/>
    </w:p>
    <w:p w14:paraId="3166D6F3" w14:textId="77777777" w:rsidR="001D02A5" w:rsidRPr="00195042" w:rsidRDefault="001D02A5" w:rsidP="000C5E55">
      <w:pPr>
        <w:spacing w:before="120" w:after="0" w:line="270" w:lineRule="exact"/>
        <w:rPr>
          <w:rFonts w:ascii="Arial" w:hAnsi="Arial" w:cs="Arial"/>
        </w:rPr>
      </w:pPr>
      <w:r w:rsidRPr="00195042">
        <w:rPr>
          <w:rFonts w:ascii="Arial" w:hAnsi="Arial" w:cs="Arial"/>
        </w:rPr>
        <w:t>If you would like to ask for a printed version of the document to be posted to you, please contact our Customer Contact centre via email, telephone or post:</w:t>
      </w:r>
    </w:p>
    <w:p w14:paraId="3E334786" w14:textId="77777777" w:rsidR="0062267B" w:rsidRDefault="0062267B" w:rsidP="0062267B">
      <w:pPr>
        <w:autoSpaceDE w:val="0"/>
        <w:autoSpaceDN w:val="0"/>
        <w:spacing w:after="0" w:line="240" w:lineRule="auto"/>
        <w:rPr>
          <w:rFonts w:ascii="Arial" w:hAnsi="Arial" w:cs="Arial"/>
        </w:rPr>
      </w:pPr>
    </w:p>
    <w:p w14:paraId="1108E4C2" w14:textId="504BB180" w:rsidR="0062267B" w:rsidRPr="001E4A8B" w:rsidRDefault="001412C3" w:rsidP="0062267B">
      <w:pPr>
        <w:autoSpaceDE w:val="0"/>
        <w:autoSpaceDN w:val="0"/>
        <w:spacing w:after="0" w:line="240" w:lineRule="auto"/>
        <w:rPr>
          <w:highlight w:val="yellow"/>
        </w:rPr>
      </w:pPr>
      <w:r w:rsidRPr="00195042">
        <w:rPr>
          <w:rFonts w:ascii="Arial" w:hAnsi="Arial" w:cs="Arial"/>
        </w:rPr>
        <w:t>Email</w:t>
      </w:r>
      <w:r w:rsidRPr="00195042">
        <w:rPr>
          <w:rFonts w:ascii="Arial" w:hAnsi="Arial" w:cs="Arial"/>
        </w:rPr>
        <w:tab/>
      </w:r>
      <w:r w:rsidRPr="00195042">
        <w:rPr>
          <w:rFonts w:ascii="Arial" w:hAnsi="Arial" w:cs="Arial"/>
        </w:rPr>
        <w:tab/>
      </w:r>
      <w:hyperlink r:id="rId22" w:history="1">
        <w:r w:rsidR="0062267B" w:rsidRPr="005004BF">
          <w:rPr>
            <w:rStyle w:val="Hyperlink"/>
            <w:rFonts w:ascii="Arial" w:hAnsi="Arial" w:cs="Arial"/>
          </w:rPr>
          <w:t>permittingconsultations@naturalresourceswales.gov.uk</w:t>
        </w:r>
      </w:hyperlink>
      <w:r w:rsidR="0062267B" w:rsidRPr="005004BF">
        <w:rPr>
          <w:rFonts w:ascii="Segoe UI" w:hAnsi="Segoe UI" w:cs="Segoe UI"/>
          <w:color w:val="000000"/>
          <w:sz w:val="20"/>
          <w:szCs w:val="20"/>
          <w:highlight w:val="yellow"/>
        </w:rPr>
        <w:t xml:space="preserve"> </w:t>
      </w:r>
    </w:p>
    <w:p w14:paraId="27899B96" w14:textId="77777777" w:rsidR="001D02A5" w:rsidRPr="00195042" w:rsidRDefault="001D02A5" w:rsidP="000C5E55">
      <w:pPr>
        <w:spacing w:before="120" w:after="0" w:line="270" w:lineRule="exact"/>
        <w:rPr>
          <w:rFonts w:ascii="Arial" w:hAnsi="Arial" w:cs="Arial"/>
        </w:rPr>
      </w:pPr>
      <w:r w:rsidRPr="005004BF">
        <w:rPr>
          <w:rFonts w:ascii="Arial" w:hAnsi="Arial" w:cs="Arial"/>
        </w:rPr>
        <w:t>Phone</w:t>
      </w:r>
      <w:r w:rsidR="001412C3" w:rsidRPr="005004BF">
        <w:rPr>
          <w:rFonts w:ascii="Arial" w:hAnsi="Arial" w:cs="Arial"/>
        </w:rPr>
        <w:tab/>
      </w:r>
      <w:r w:rsidR="001412C3" w:rsidRPr="005004BF">
        <w:rPr>
          <w:rFonts w:ascii="Arial" w:hAnsi="Arial" w:cs="Arial"/>
        </w:rPr>
        <w:tab/>
      </w:r>
      <w:r w:rsidRPr="005004BF">
        <w:rPr>
          <w:rFonts w:ascii="Arial" w:hAnsi="Arial" w:cs="Arial"/>
        </w:rPr>
        <w:t>0300 065 3000</w:t>
      </w:r>
    </w:p>
    <w:p w14:paraId="652297DE" w14:textId="77777777" w:rsidR="001D02A5" w:rsidRPr="00195042" w:rsidRDefault="001412C3" w:rsidP="000C5E55">
      <w:pPr>
        <w:spacing w:before="120" w:after="0" w:line="270" w:lineRule="exact"/>
        <w:rPr>
          <w:rFonts w:ascii="Arial" w:hAnsi="Arial" w:cs="Arial"/>
        </w:rPr>
      </w:pPr>
      <w:r w:rsidRPr="00195042">
        <w:rPr>
          <w:rFonts w:ascii="Arial" w:hAnsi="Arial" w:cs="Arial"/>
        </w:rPr>
        <w:t>Mail</w:t>
      </w:r>
      <w:r w:rsidRPr="00195042">
        <w:rPr>
          <w:rFonts w:ascii="Arial" w:hAnsi="Arial" w:cs="Arial"/>
        </w:rPr>
        <w:tab/>
      </w:r>
      <w:r w:rsidRPr="00195042">
        <w:rPr>
          <w:rFonts w:ascii="Arial" w:hAnsi="Arial" w:cs="Arial"/>
        </w:rPr>
        <w:tab/>
      </w:r>
      <w:r w:rsidR="001D02A5" w:rsidRPr="00195042">
        <w:rPr>
          <w:rFonts w:ascii="Arial" w:hAnsi="Arial" w:cs="Arial"/>
        </w:rPr>
        <w:t>Natural Resources Wales, Ty Cambria, Newport Road, Cardiff, CF24 0TP</w:t>
      </w:r>
    </w:p>
    <w:p w14:paraId="7B28F956" w14:textId="77777777" w:rsidR="001412C3" w:rsidRPr="002554CC" w:rsidRDefault="001412C3" w:rsidP="000C5E55">
      <w:pPr>
        <w:spacing w:before="120" w:after="0" w:line="270" w:lineRule="exact"/>
        <w:rPr>
          <w:rFonts w:ascii="Arial" w:hAnsi="Arial" w:cs="Arial"/>
          <w:highlight w:val="yellow"/>
        </w:rPr>
      </w:pPr>
    </w:p>
    <w:p w14:paraId="6DF24257" w14:textId="755B49C0" w:rsidR="001412C3" w:rsidRPr="00C3033C" w:rsidRDefault="001D02A5" w:rsidP="000C5E55">
      <w:pPr>
        <w:spacing w:before="120" w:after="0" w:line="270" w:lineRule="exact"/>
        <w:rPr>
          <w:rFonts w:ascii="Arial" w:hAnsi="Arial" w:cs="Arial"/>
        </w:rPr>
      </w:pPr>
      <w:r w:rsidRPr="00C3033C">
        <w:rPr>
          <w:rFonts w:ascii="Arial" w:hAnsi="Arial" w:cs="Arial"/>
        </w:rPr>
        <w:t xml:space="preserve">You can submit your response by email or letter. Please send </w:t>
      </w:r>
      <w:r w:rsidR="002D2DDD" w:rsidRPr="00C3033C">
        <w:rPr>
          <w:rFonts w:ascii="Arial" w:hAnsi="Arial" w:cs="Arial"/>
        </w:rPr>
        <w:t xml:space="preserve">your completed response form </w:t>
      </w:r>
      <w:r w:rsidR="002D2DDD" w:rsidRPr="00541094">
        <w:rPr>
          <w:rFonts w:ascii="Arial" w:hAnsi="Arial" w:cs="Arial"/>
        </w:rPr>
        <w:t xml:space="preserve">by </w:t>
      </w:r>
      <w:r w:rsidR="001E4771" w:rsidRPr="00541094">
        <w:rPr>
          <w:rFonts w:ascii="Arial" w:hAnsi="Arial" w:cs="Arial"/>
        </w:rPr>
        <w:t>31</w:t>
      </w:r>
      <w:r w:rsidR="001E4771" w:rsidRPr="00541094">
        <w:rPr>
          <w:rFonts w:ascii="Arial" w:hAnsi="Arial" w:cs="Arial"/>
          <w:vertAlign w:val="superscript"/>
        </w:rPr>
        <w:t>st</w:t>
      </w:r>
      <w:r w:rsidR="001E4771" w:rsidRPr="00541094">
        <w:rPr>
          <w:rFonts w:ascii="Arial" w:hAnsi="Arial" w:cs="Arial"/>
        </w:rPr>
        <w:t xml:space="preserve"> </w:t>
      </w:r>
      <w:r w:rsidR="00541094" w:rsidRPr="00541094">
        <w:rPr>
          <w:rFonts w:ascii="Arial" w:hAnsi="Arial" w:cs="Arial"/>
        </w:rPr>
        <w:t xml:space="preserve">January </w:t>
      </w:r>
      <w:r w:rsidR="001E4771" w:rsidRPr="00541094">
        <w:rPr>
          <w:rFonts w:ascii="Arial" w:hAnsi="Arial" w:cs="Arial"/>
        </w:rPr>
        <w:t>20</w:t>
      </w:r>
      <w:r w:rsidR="00541094" w:rsidRPr="00541094">
        <w:rPr>
          <w:rFonts w:ascii="Arial" w:hAnsi="Arial" w:cs="Arial"/>
        </w:rPr>
        <w:t>20</w:t>
      </w:r>
      <w:r w:rsidR="002D2DDD" w:rsidRPr="00C3033C">
        <w:rPr>
          <w:rFonts w:ascii="Arial" w:hAnsi="Arial" w:cs="Arial"/>
        </w:rPr>
        <w:t xml:space="preserve"> </w:t>
      </w:r>
      <w:r w:rsidRPr="00C3033C">
        <w:rPr>
          <w:rFonts w:ascii="Arial" w:hAnsi="Arial" w:cs="Arial"/>
        </w:rPr>
        <w:t xml:space="preserve">to the address above. </w:t>
      </w:r>
      <w:bookmarkStart w:id="29" w:name="_Toc345334630"/>
      <w:bookmarkStart w:id="30" w:name="_Toc350502196"/>
    </w:p>
    <w:p w14:paraId="01E7E53E" w14:textId="77777777" w:rsidR="001412C3" w:rsidRPr="002554CC" w:rsidRDefault="001412C3" w:rsidP="000C5E55">
      <w:pPr>
        <w:spacing w:before="120" w:after="0" w:line="270" w:lineRule="exact"/>
        <w:rPr>
          <w:rFonts w:ascii="Arial" w:hAnsi="Arial" w:cs="Arial"/>
          <w:highlight w:val="yellow"/>
        </w:rPr>
      </w:pPr>
    </w:p>
    <w:p w14:paraId="385222B6" w14:textId="77777777" w:rsidR="001D02A5" w:rsidRPr="00253844" w:rsidRDefault="001412C3" w:rsidP="001412C3">
      <w:pPr>
        <w:spacing w:before="120" w:after="0" w:line="240" w:lineRule="auto"/>
        <w:rPr>
          <w:rFonts w:ascii="Arial" w:hAnsi="Arial" w:cs="Arial"/>
          <w:color w:val="385623" w:themeColor="accent6" w:themeShade="80"/>
          <w:sz w:val="36"/>
          <w:szCs w:val="36"/>
        </w:rPr>
      </w:pPr>
      <w:r w:rsidRPr="00253844">
        <w:rPr>
          <w:rFonts w:ascii="Arial" w:hAnsi="Arial" w:cs="Arial"/>
          <w:color w:val="385623" w:themeColor="accent6" w:themeShade="80"/>
          <w:sz w:val="36"/>
          <w:szCs w:val="36"/>
        </w:rPr>
        <w:t>5.3</w:t>
      </w:r>
      <w:r w:rsidRPr="00253844">
        <w:rPr>
          <w:rFonts w:ascii="Arial" w:hAnsi="Arial" w:cs="Arial"/>
          <w:color w:val="385623" w:themeColor="accent6" w:themeShade="80"/>
          <w:sz w:val="36"/>
          <w:szCs w:val="36"/>
        </w:rPr>
        <w:tab/>
      </w:r>
      <w:r w:rsidR="001D02A5" w:rsidRPr="00253844">
        <w:rPr>
          <w:rFonts w:ascii="Arial" w:hAnsi="Arial" w:cs="Arial"/>
          <w:color w:val="385623" w:themeColor="accent6" w:themeShade="80"/>
          <w:sz w:val="36"/>
          <w:szCs w:val="36"/>
        </w:rPr>
        <w:t>What will the responses be used for</w:t>
      </w:r>
      <w:bookmarkEnd w:id="29"/>
      <w:r w:rsidR="001D02A5" w:rsidRPr="00253844">
        <w:rPr>
          <w:rFonts w:ascii="Arial" w:hAnsi="Arial" w:cs="Arial"/>
          <w:color w:val="385623" w:themeColor="accent6" w:themeShade="80"/>
          <w:sz w:val="36"/>
          <w:szCs w:val="36"/>
        </w:rPr>
        <w:t>?</w:t>
      </w:r>
      <w:bookmarkEnd w:id="30"/>
    </w:p>
    <w:p w14:paraId="420A79E2" w14:textId="0D3E249D" w:rsidR="001D02A5" w:rsidRPr="002554CC" w:rsidRDefault="001D02A5" w:rsidP="000C5E55">
      <w:pPr>
        <w:spacing w:before="120" w:after="0" w:line="270" w:lineRule="exact"/>
        <w:rPr>
          <w:rFonts w:ascii="Arial" w:hAnsi="Arial" w:cs="Arial"/>
          <w:highlight w:val="yellow"/>
        </w:rPr>
      </w:pPr>
      <w:r w:rsidRPr="0042387B">
        <w:rPr>
          <w:rFonts w:ascii="Arial" w:hAnsi="Arial" w:cs="Arial"/>
        </w:rPr>
        <w:t xml:space="preserve">We will use the responses from this consultation to </w:t>
      </w:r>
      <w:r w:rsidR="0042387B" w:rsidRPr="0042387B">
        <w:rPr>
          <w:rFonts w:ascii="Arial" w:hAnsi="Arial" w:cs="Arial"/>
        </w:rPr>
        <w:t>shape these standard rules.</w:t>
      </w:r>
      <w:r w:rsidRPr="0042387B">
        <w:rPr>
          <w:rFonts w:ascii="Arial" w:hAnsi="Arial" w:cs="Arial"/>
        </w:rPr>
        <w:t xml:space="preserve"> Natural Resources Wales staff dealing with this consultation will see all responses in full</w:t>
      </w:r>
      <w:r w:rsidRPr="00773A4B">
        <w:rPr>
          <w:rFonts w:ascii="Arial" w:hAnsi="Arial" w:cs="Arial"/>
        </w:rPr>
        <w:t>.</w:t>
      </w:r>
    </w:p>
    <w:p w14:paraId="26F2B4CF" w14:textId="77777777" w:rsidR="001412C3" w:rsidRPr="002554CC" w:rsidRDefault="001412C3" w:rsidP="000C5E55">
      <w:pPr>
        <w:spacing w:before="120" w:after="0" w:line="270" w:lineRule="exact"/>
        <w:rPr>
          <w:rFonts w:ascii="Arial" w:hAnsi="Arial" w:cs="Arial"/>
          <w:highlight w:val="yellow"/>
        </w:rPr>
      </w:pPr>
    </w:p>
    <w:p w14:paraId="480F3DA5" w14:textId="77777777" w:rsidR="001D02A5" w:rsidRPr="00253844" w:rsidRDefault="001412C3" w:rsidP="001412C3">
      <w:pPr>
        <w:spacing w:before="120" w:after="0" w:line="240" w:lineRule="auto"/>
        <w:rPr>
          <w:rFonts w:ascii="Arial" w:hAnsi="Arial" w:cs="Arial"/>
          <w:color w:val="385623" w:themeColor="accent6" w:themeShade="80"/>
          <w:sz w:val="36"/>
          <w:szCs w:val="36"/>
        </w:rPr>
      </w:pPr>
      <w:bookmarkStart w:id="31" w:name="_Toc345334631"/>
      <w:bookmarkStart w:id="32" w:name="_Toc350502197"/>
      <w:bookmarkStart w:id="33" w:name="_Hlk514917984"/>
      <w:r w:rsidRPr="00253844">
        <w:rPr>
          <w:rFonts w:ascii="Arial" w:hAnsi="Arial" w:cs="Arial"/>
          <w:color w:val="385623" w:themeColor="accent6" w:themeShade="80"/>
          <w:sz w:val="36"/>
          <w:szCs w:val="36"/>
        </w:rPr>
        <w:t>5.4</w:t>
      </w:r>
      <w:r w:rsidRPr="00253844">
        <w:rPr>
          <w:rFonts w:ascii="Arial" w:hAnsi="Arial" w:cs="Arial"/>
          <w:color w:val="385623" w:themeColor="accent6" w:themeShade="80"/>
          <w:sz w:val="36"/>
          <w:szCs w:val="36"/>
        </w:rPr>
        <w:tab/>
      </w:r>
      <w:r w:rsidR="001D02A5" w:rsidRPr="00253844">
        <w:rPr>
          <w:rFonts w:ascii="Arial" w:hAnsi="Arial" w:cs="Arial"/>
          <w:color w:val="385623" w:themeColor="accent6" w:themeShade="80"/>
          <w:sz w:val="36"/>
          <w:szCs w:val="36"/>
        </w:rPr>
        <w:t>How we will use your information</w:t>
      </w:r>
      <w:bookmarkEnd w:id="31"/>
      <w:bookmarkEnd w:id="32"/>
    </w:p>
    <w:p w14:paraId="0BBCB19F" w14:textId="2006DCC2" w:rsidR="001D02A5" w:rsidRPr="00253844" w:rsidRDefault="001D02A5" w:rsidP="000C5E55">
      <w:pPr>
        <w:spacing w:before="120" w:after="0" w:line="270" w:lineRule="exact"/>
        <w:rPr>
          <w:rFonts w:ascii="Arial" w:hAnsi="Arial" w:cs="Arial"/>
        </w:rPr>
      </w:pPr>
      <w:r w:rsidRPr="00253844">
        <w:rPr>
          <w:rFonts w:ascii="Arial" w:hAnsi="Arial" w:cs="Arial"/>
        </w:rPr>
        <w:t xml:space="preserve">Throughout the consultation we will make all comments (apart from personal information) publicly available on </w:t>
      </w:r>
      <w:r w:rsidR="001412C3" w:rsidRPr="00253844">
        <w:rPr>
          <w:rFonts w:ascii="Arial" w:hAnsi="Arial" w:cs="Arial"/>
        </w:rPr>
        <w:t>our</w:t>
      </w:r>
      <w:r w:rsidRPr="00253844">
        <w:rPr>
          <w:rFonts w:ascii="Arial" w:hAnsi="Arial" w:cs="Arial"/>
        </w:rPr>
        <w:t xml:space="preserve"> website</w:t>
      </w:r>
      <w:r w:rsidR="00560A29">
        <w:rPr>
          <w:rFonts w:ascii="Arial" w:hAnsi="Arial" w:cs="Arial"/>
        </w:rPr>
        <w:t xml:space="preserve"> in line with the General Data Protection Regulations (GDPR) 2018</w:t>
      </w:r>
      <w:r w:rsidRPr="00253844">
        <w:rPr>
          <w:rFonts w:ascii="Arial" w:hAnsi="Arial" w:cs="Arial"/>
        </w:rPr>
        <w:t>. This includes comments received online, by email</w:t>
      </w:r>
      <w:r w:rsidR="009D2415">
        <w:rPr>
          <w:rFonts w:ascii="Arial" w:hAnsi="Arial" w:cs="Arial"/>
        </w:rPr>
        <w:t xml:space="preserve"> and</w:t>
      </w:r>
      <w:r w:rsidRPr="00253844">
        <w:rPr>
          <w:rFonts w:ascii="Arial" w:hAnsi="Arial" w:cs="Arial"/>
        </w:rPr>
        <w:t xml:space="preserve"> post, unless you have specifically requested that your response be kept confidential. Only names of organisations that respond and not individuals will be published.</w:t>
      </w:r>
    </w:p>
    <w:p w14:paraId="60F6C999" w14:textId="079094EF" w:rsidR="001D02A5" w:rsidRPr="002554CC" w:rsidRDefault="001D02A5" w:rsidP="000C5E55">
      <w:pPr>
        <w:spacing w:before="120" w:after="0" w:line="270" w:lineRule="exact"/>
        <w:rPr>
          <w:rFonts w:ascii="Arial" w:hAnsi="Arial" w:cs="Arial"/>
          <w:highlight w:val="yellow"/>
        </w:rPr>
      </w:pPr>
      <w:r w:rsidRPr="00253844">
        <w:rPr>
          <w:rFonts w:ascii="Arial" w:hAnsi="Arial" w:cs="Arial"/>
        </w:rPr>
        <w:t xml:space="preserve">If you respond online or provide an email address, you will receive an acknowledgement of your response. </w:t>
      </w:r>
      <w:bookmarkStart w:id="34" w:name="_Hlk514833573"/>
      <w:r w:rsidRPr="0062267B">
        <w:rPr>
          <w:rFonts w:ascii="Arial" w:hAnsi="Arial" w:cs="Arial"/>
        </w:rPr>
        <w:t xml:space="preserve">After the consultation has closed a summary of the responses will be published on </w:t>
      </w:r>
      <w:r w:rsidR="001412C3" w:rsidRPr="0062267B">
        <w:rPr>
          <w:rFonts w:ascii="Arial" w:hAnsi="Arial" w:cs="Arial"/>
        </w:rPr>
        <w:t>our</w:t>
      </w:r>
      <w:r w:rsidRPr="0062267B">
        <w:rPr>
          <w:rFonts w:ascii="Arial" w:hAnsi="Arial" w:cs="Arial"/>
        </w:rPr>
        <w:t xml:space="preserve"> website</w:t>
      </w:r>
      <w:r w:rsidRPr="0062267B" w:rsidDel="000C5AB6">
        <w:rPr>
          <w:rFonts w:ascii="Arial" w:hAnsi="Arial" w:cs="Arial"/>
        </w:rPr>
        <w:t xml:space="preserve"> </w:t>
      </w:r>
      <w:r w:rsidR="00893EC6" w:rsidRPr="0062267B">
        <w:rPr>
          <w:rFonts w:ascii="Arial" w:hAnsi="Arial" w:cs="Arial"/>
        </w:rPr>
        <w:t xml:space="preserve">in </w:t>
      </w:r>
      <w:r w:rsidR="00541094" w:rsidRPr="00541094">
        <w:rPr>
          <w:rFonts w:ascii="Arial" w:hAnsi="Arial" w:cs="Arial"/>
        </w:rPr>
        <w:t>March</w:t>
      </w:r>
      <w:r w:rsidR="001E4771" w:rsidRPr="00541094">
        <w:rPr>
          <w:rFonts w:ascii="Arial" w:hAnsi="Arial" w:cs="Arial"/>
        </w:rPr>
        <w:t xml:space="preserve"> 2020</w:t>
      </w:r>
      <w:r w:rsidR="001E4771">
        <w:rPr>
          <w:rFonts w:ascii="Arial" w:hAnsi="Arial" w:cs="Arial"/>
        </w:rPr>
        <w:t>.</w:t>
      </w:r>
      <w:r w:rsidRPr="00DA3C5C">
        <w:rPr>
          <w:rFonts w:ascii="Arial" w:hAnsi="Arial" w:cs="Arial"/>
        </w:rPr>
        <w:t xml:space="preserve"> </w:t>
      </w:r>
      <w:bookmarkEnd w:id="34"/>
      <w:r w:rsidRPr="00E90E0A">
        <w:rPr>
          <w:rFonts w:ascii="Arial" w:hAnsi="Arial" w:cs="Arial"/>
        </w:rPr>
        <w:t>You will be contacted to let you know when this is available.</w:t>
      </w:r>
    </w:p>
    <w:p w14:paraId="76A0CC31" w14:textId="1E1DFFA4" w:rsidR="001D02A5" w:rsidRPr="000C5E55" w:rsidRDefault="001D02A5" w:rsidP="000C5E55">
      <w:pPr>
        <w:spacing w:before="120" w:after="0" w:line="270" w:lineRule="exact"/>
        <w:rPr>
          <w:rFonts w:ascii="Arial" w:hAnsi="Arial" w:cs="Arial"/>
        </w:rPr>
      </w:pPr>
      <w:r w:rsidRPr="00E90E0A">
        <w:rPr>
          <w:rFonts w:ascii="Arial" w:hAnsi="Arial" w:cs="Arial"/>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11C67D4C" w14:textId="77777777" w:rsidR="001D02A5" w:rsidRPr="000C5E55" w:rsidRDefault="001D02A5" w:rsidP="000C5E55">
      <w:pPr>
        <w:spacing w:before="120" w:after="0" w:line="270" w:lineRule="exact"/>
        <w:rPr>
          <w:rFonts w:ascii="Arial" w:hAnsi="Arial" w:cs="Arial"/>
        </w:rPr>
      </w:pPr>
      <w:bookmarkStart w:id="35" w:name="_Toc295401960"/>
      <w:bookmarkEnd w:id="35"/>
      <w:bookmarkEnd w:id="33"/>
    </w:p>
    <w:p w14:paraId="596AB90A" w14:textId="77777777" w:rsidR="007D1959" w:rsidRDefault="007D1959" w:rsidP="007D1959">
      <w:pPr>
        <w:pStyle w:val="NormalWeb"/>
        <w:rPr>
          <w:rFonts w:ascii="Arial" w:hAnsi="Arial" w:cs="Arial"/>
          <w:b/>
          <w:bCs/>
          <w:color w:val="000000" w:themeColor="text1"/>
          <w:lang w:val="en"/>
        </w:rPr>
      </w:pPr>
    </w:p>
    <w:p w14:paraId="1FBE8E99" w14:textId="3D3FCCAA" w:rsidR="007D1959" w:rsidRPr="009221E7" w:rsidRDefault="007D1959" w:rsidP="007D1959">
      <w:pPr>
        <w:pStyle w:val="NormalWeb"/>
        <w:rPr>
          <w:rFonts w:ascii="Arial" w:eastAsiaTheme="minorHAnsi" w:hAnsi="Arial" w:cs="Arial"/>
          <w:sz w:val="22"/>
          <w:szCs w:val="22"/>
          <w:lang w:eastAsia="en-US"/>
        </w:rPr>
      </w:pPr>
      <w:r w:rsidRPr="009221E7">
        <w:rPr>
          <w:rFonts w:ascii="Arial" w:eastAsiaTheme="minorHAnsi" w:hAnsi="Arial" w:cs="Arial"/>
          <w:sz w:val="22"/>
          <w:szCs w:val="22"/>
          <w:lang w:eastAsia="en-US"/>
        </w:rPr>
        <w:lastRenderedPageBreak/>
        <w:t>We would also like to contact you about other consultations</w:t>
      </w:r>
    </w:p>
    <w:p w14:paraId="6C71425F" w14:textId="4CAA3AAB" w:rsidR="007D1959" w:rsidRPr="009221E7" w:rsidRDefault="007D1959" w:rsidP="007D1959">
      <w:pPr>
        <w:rPr>
          <w:rFonts w:ascii="Arial" w:hAnsi="Arial" w:cs="Arial"/>
        </w:rPr>
      </w:pPr>
      <w:r w:rsidRPr="009221E7">
        <w:rPr>
          <w:rFonts w:ascii="Arial" w:hAnsi="Arial" w:cs="Arial"/>
          <w:noProof/>
        </w:rPr>
        <mc:AlternateContent>
          <mc:Choice Requires="wps">
            <w:drawing>
              <wp:anchor distT="0" distB="0" distL="114300" distR="114300" simplePos="0" relativeHeight="251658243" behindDoc="0" locked="0" layoutInCell="1" allowOverlap="1" wp14:anchorId="0C1B0CCA" wp14:editId="4848B01E">
                <wp:simplePos x="0" y="0"/>
                <wp:positionH relativeFrom="column">
                  <wp:posOffset>1188720</wp:posOffset>
                </wp:positionH>
                <wp:positionV relativeFrom="paragraph">
                  <wp:posOffset>203200</wp:posOffset>
                </wp:positionV>
                <wp:extent cx="259080" cy="2057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25908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C06EC" id="Rectangle 3" o:spid="_x0000_s1026" style="position:absolute;margin-left:93.6pt;margin-top:16pt;width:20.4pt;height:16.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" filled="f" strokecolor="black [3213]" strokeweight="1pt"/>
            </w:pict>
          </mc:Fallback>
        </mc:AlternateContent>
      </w:r>
      <w:r w:rsidRPr="009221E7">
        <w:rPr>
          <w:rFonts w:ascii="Arial" w:hAnsi="Arial" w:cs="Arial"/>
        </w:rPr>
        <w:t xml:space="preserve">If you consent to receiving further information in relation to consultations from </w:t>
      </w:r>
      <w:proofErr w:type="gramStart"/>
      <w:r w:rsidRPr="009221E7">
        <w:rPr>
          <w:rFonts w:ascii="Arial" w:hAnsi="Arial" w:cs="Arial"/>
        </w:rPr>
        <w:t>us</w:t>
      </w:r>
      <w:proofErr w:type="gramEnd"/>
      <w:r w:rsidRPr="009221E7">
        <w:rPr>
          <w:rFonts w:ascii="Arial" w:hAnsi="Arial" w:cs="Arial"/>
        </w:rPr>
        <w:t xml:space="preserve"> please tick the box to confirm </w:t>
      </w:r>
    </w:p>
    <w:p w14:paraId="6ECA3561" w14:textId="0EEA7EF3" w:rsidR="007D1959" w:rsidRPr="009221E7" w:rsidRDefault="007D1959" w:rsidP="007D1959">
      <w:pPr>
        <w:rPr>
          <w:rFonts w:ascii="Arial" w:hAnsi="Arial" w:cs="Arial"/>
        </w:rPr>
      </w:pPr>
      <w:r w:rsidRPr="009221E7">
        <w:rPr>
          <w:rFonts w:ascii="Arial" w:hAnsi="Arial" w:cs="Arial"/>
        </w:rPr>
        <w:t xml:space="preserve"> If you have any further queries or concerns, please contact </w:t>
      </w:r>
      <w:hyperlink r:id="rId23" w:history="1">
        <w:r w:rsidRPr="009221E7">
          <w:rPr>
            <w:rFonts w:ascii="Arial" w:hAnsi="Arial" w:cs="Arial"/>
            <w:u w:val="single"/>
          </w:rPr>
          <w:t>dataprotection@naturalresourceswales.gov.uk</w:t>
        </w:r>
      </w:hyperlink>
      <w:r w:rsidRPr="009221E7">
        <w:rPr>
          <w:rFonts w:ascii="Arial" w:hAnsi="Arial" w:cs="Arial"/>
        </w:rPr>
        <w:t>.  For further information on the processing of your personal details please see our Privacy Notice page</w:t>
      </w:r>
      <w:r w:rsidR="00DC4F38">
        <w:rPr>
          <w:rFonts w:ascii="Arial" w:hAnsi="Arial" w:cs="Arial"/>
        </w:rPr>
        <w:t xml:space="preserve"> on the website.</w:t>
      </w:r>
    </w:p>
    <w:p w14:paraId="06C18C14" w14:textId="77777777" w:rsidR="00DA2774" w:rsidRPr="000C5E55" w:rsidRDefault="00FD1C77" w:rsidP="000C5E55">
      <w:pPr>
        <w:spacing w:before="120" w:after="0" w:line="270" w:lineRule="exact"/>
        <w:rPr>
          <w:rFonts w:ascii="Arial" w:hAnsi="Arial" w:cs="Arial"/>
        </w:rPr>
      </w:pPr>
    </w:p>
    <w:sectPr w:rsidR="00DA2774" w:rsidRPr="000C5E55" w:rsidSect="009D5774">
      <w:headerReference w:type="even" r:id="rId24"/>
      <w:headerReference w:type="default" r:id="rId25"/>
      <w:footerReference w:type="default" r:id="rId26"/>
      <w:pgSz w:w="11906" w:h="16838"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8037" w14:textId="77777777" w:rsidR="00F26F1A" w:rsidRDefault="00F26F1A" w:rsidP="001D02A5">
      <w:pPr>
        <w:spacing w:after="0" w:line="240" w:lineRule="auto"/>
      </w:pPr>
      <w:r>
        <w:separator/>
      </w:r>
    </w:p>
  </w:endnote>
  <w:endnote w:type="continuationSeparator" w:id="0">
    <w:p w14:paraId="1FF4B530" w14:textId="77777777" w:rsidR="00F26F1A" w:rsidRDefault="00F26F1A" w:rsidP="001D02A5">
      <w:pPr>
        <w:spacing w:after="0" w:line="240" w:lineRule="auto"/>
      </w:pPr>
      <w:r>
        <w:continuationSeparator/>
      </w:r>
    </w:p>
  </w:endnote>
  <w:endnote w:type="continuationNotice" w:id="1">
    <w:p w14:paraId="504CC1A0" w14:textId="77777777" w:rsidR="0007681E" w:rsidRDefault="00076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F393" w14:textId="77777777" w:rsidR="001D02A5" w:rsidRDefault="001D02A5" w:rsidP="006D0039">
    <w:pPr>
      <w:pStyle w:val="BodyText3"/>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88C411F" w14:textId="77777777" w:rsidR="001D02A5" w:rsidRDefault="001D02A5" w:rsidP="006D0039">
    <w:pPr>
      <w:pStyle w:val="BodyText3"/>
    </w:pPr>
    <w:r>
      <w:t>Standard Rules Consultation No14.</w:t>
    </w:r>
  </w:p>
  <w:p w14:paraId="57AAF942" w14:textId="77777777" w:rsidR="001D02A5" w:rsidRDefault="001D02A5" w:rsidP="002A0E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7822" w14:textId="77777777" w:rsidR="001D02A5" w:rsidRPr="001D02A5" w:rsidRDefault="001D02A5" w:rsidP="001D02A5">
    <w:pPr>
      <w:pStyle w:val="Footer"/>
      <w:spacing w:after="120"/>
      <w:ind w:firstLine="357"/>
      <w:jc w:val="right"/>
      <w:rPr>
        <w:noProof/>
        <w:sz w:val="18"/>
        <w:szCs w:val="18"/>
      </w:rPr>
    </w:pPr>
    <w:r w:rsidRPr="001D02A5">
      <w:rPr>
        <w:sz w:val="18"/>
        <w:szCs w:val="18"/>
      </w:rPr>
      <w:fldChar w:fldCharType="begin"/>
    </w:r>
    <w:r w:rsidRPr="001D02A5">
      <w:rPr>
        <w:sz w:val="18"/>
        <w:szCs w:val="18"/>
      </w:rPr>
      <w:instrText xml:space="preserve"> PAGE   \* MERGEFORMAT </w:instrText>
    </w:r>
    <w:r w:rsidRPr="001D02A5">
      <w:rPr>
        <w:sz w:val="18"/>
        <w:szCs w:val="18"/>
      </w:rPr>
      <w:fldChar w:fldCharType="separate"/>
    </w:r>
    <w:r w:rsidR="00720A32">
      <w:rPr>
        <w:noProof/>
        <w:sz w:val="18"/>
        <w:szCs w:val="18"/>
      </w:rPr>
      <w:t>i</w:t>
    </w:r>
    <w:r w:rsidRPr="001D02A5">
      <w:rPr>
        <w:noProof/>
        <w:sz w:val="18"/>
        <w:szCs w:val="18"/>
      </w:rPr>
      <w:fldChar w:fldCharType="end"/>
    </w:r>
  </w:p>
  <w:p w14:paraId="1E4969D3" w14:textId="720C3011" w:rsidR="001D02A5" w:rsidRPr="001D02A5" w:rsidRDefault="001D02A5" w:rsidP="001D02A5">
    <w:pPr>
      <w:pStyle w:val="Footer"/>
      <w:spacing w:after="120"/>
      <w:ind w:firstLine="357"/>
      <w:jc w:val="right"/>
      <w:rPr>
        <w:sz w:val="18"/>
        <w:szCs w:val="18"/>
      </w:rPr>
    </w:pPr>
    <w:r w:rsidRPr="006F45E4">
      <w:rPr>
        <w:sz w:val="18"/>
        <w:szCs w:val="18"/>
      </w:rPr>
      <w:t>Standard Rules Consultation</w:t>
    </w:r>
    <w:r w:rsidR="00D76AF5" w:rsidRPr="006F45E4">
      <w:rPr>
        <w:sz w:val="18"/>
        <w:szCs w:val="18"/>
      </w:rPr>
      <w:t xml:space="preserve"> No.</w:t>
    </w:r>
    <w:r w:rsidR="00B22CAF" w:rsidRPr="005004BF">
      <w:rPr>
        <w:sz w:val="18"/>
        <w:szCs w:val="18"/>
      </w:rPr>
      <w:t>1</w:t>
    </w:r>
    <w:r w:rsidR="005004BF">
      <w:rPr>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8994" w14:textId="77777777" w:rsidR="001D02A5" w:rsidRPr="00AF5F1A" w:rsidRDefault="001D02A5" w:rsidP="006D0039">
    <w:pPr>
      <w:pStyle w:val="BodyText3"/>
    </w:pPr>
    <w:r w:rsidRPr="00AF5F1A">
      <w:t>1</w:t>
    </w:r>
  </w:p>
  <w:p w14:paraId="032EDEF8" w14:textId="77777777" w:rsidR="001D02A5" w:rsidRPr="00AF5F1A" w:rsidRDefault="001D02A5" w:rsidP="006D0039">
    <w:pPr>
      <w:pStyle w:val="BodyText3"/>
    </w:pPr>
    <w:r w:rsidRPr="00AF5F1A">
      <w:t>Standard Rules Consultation No14.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3AF7" w14:textId="77777777" w:rsidR="001D02A5" w:rsidRPr="001D02A5" w:rsidRDefault="001D02A5" w:rsidP="001D02A5">
    <w:pPr>
      <w:pStyle w:val="Footer"/>
      <w:spacing w:after="120"/>
      <w:ind w:firstLine="357"/>
      <w:jc w:val="right"/>
      <w:rPr>
        <w:noProof/>
        <w:sz w:val="18"/>
        <w:szCs w:val="18"/>
      </w:rPr>
    </w:pPr>
    <w:r w:rsidRPr="001D02A5">
      <w:rPr>
        <w:sz w:val="18"/>
        <w:szCs w:val="18"/>
      </w:rPr>
      <w:fldChar w:fldCharType="begin"/>
    </w:r>
    <w:r w:rsidRPr="001D02A5">
      <w:rPr>
        <w:sz w:val="18"/>
        <w:szCs w:val="18"/>
      </w:rPr>
      <w:instrText xml:space="preserve"> PAGE   \* MERGEFORMAT </w:instrText>
    </w:r>
    <w:r w:rsidRPr="001D02A5">
      <w:rPr>
        <w:sz w:val="18"/>
        <w:szCs w:val="18"/>
      </w:rPr>
      <w:fldChar w:fldCharType="separate"/>
    </w:r>
    <w:r w:rsidR="00720A32">
      <w:rPr>
        <w:noProof/>
        <w:sz w:val="18"/>
        <w:szCs w:val="18"/>
      </w:rPr>
      <w:t>iv</w:t>
    </w:r>
    <w:r w:rsidRPr="001D02A5">
      <w:rPr>
        <w:noProof/>
        <w:sz w:val="18"/>
        <w:szCs w:val="18"/>
      </w:rPr>
      <w:fldChar w:fldCharType="end"/>
    </w:r>
  </w:p>
  <w:p w14:paraId="18BAF079" w14:textId="508C22CB" w:rsidR="001D02A5" w:rsidRPr="001D02A5" w:rsidRDefault="001D02A5" w:rsidP="001D02A5">
    <w:pPr>
      <w:pStyle w:val="Footer"/>
      <w:spacing w:after="120"/>
      <w:ind w:firstLine="357"/>
      <w:jc w:val="right"/>
      <w:rPr>
        <w:sz w:val="18"/>
        <w:szCs w:val="18"/>
      </w:rPr>
    </w:pPr>
    <w:r w:rsidRPr="006F45E4">
      <w:rPr>
        <w:sz w:val="18"/>
        <w:szCs w:val="18"/>
      </w:rPr>
      <w:t>Standard Rules Consultation No</w:t>
    </w:r>
    <w:r w:rsidRPr="005004BF">
      <w:rPr>
        <w:sz w:val="18"/>
        <w:szCs w:val="18"/>
      </w:rPr>
      <w:t>.</w:t>
    </w:r>
    <w:r w:rsidR="00B22CAF" w:rsidRPr="005004BF">
      <w:rPr>
        <w:sz w:val="18"/>
        <w:szCs w:val="18"/>
      </w:rPr>
      <w:t>1</w:t>
    </w:r>
    <w:r w:rsidR="005004BF">
      <w:rPr>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0F5C" w14:textId="77777777" w:rsidR="001D02A5" w:rsidRPr="001D02A5" w:rsidRDefault="001D02A5" w:rsidP="001D02A5">
    <w:pPr>
      <w:pStyle w:val="Footer"/>
      <w:spacing w:after="120"/>
      <w:ind w:firstLine="357"/>
      <w:jc w:val="right"/>
      <w:rPr>
        <w:noProof/>
        <w:sz w:val="18"/>
        <w:szCs w:val="18"/>
      </w:rPr>
    </w:pPr>
    <w:r w:rsidRPr="001D02A5">
      <w:rPr>
        <w:sz w:val="18"/>
        <w:szCs w:val="18"/>
      </w:rPr>
      <w:fldChar w:fldCharType="begin"/>
    </w:r>
    <w:r w:rsidRPr="001D02A5">
      <w:rPr>
        <w:sz w:val="18"/>
        <w:szCs w:val="18"/>
      </w:rPr>
      <w:instrText xml:space="preserve"> PAGE   \* MERGEFORMAT </w:instrText>
    </w:r>
    <w:r w:rsidRPr="001D02A5">
      <w:rPr>
        <w:sz w:val="18"/>
        <w:szCs w:val="18"/>
      </w:rPr>
      <w:fldChar w:fldCharType="separate"/>
    </w:r>
    <w:r w:rsidR="00720A32">
      <w:rPr>
        <w:noProof/>
        <w:sz w:val="18"/>
        <w:szCs w:val="18"/>
      </w:rPr>
      <w:t>11</w:t>
    </w:r>
    <w:r w:rsidRPr="001D02A5">
      <w:rPr>
        <w:noProof/>
        <w:sz w:val="18"/>
        <w:szCs w:val="18"/>
      </w:rPr>
      <w:fldChar w:fldCharType="end"/>
    </w:r>
  </w:p>
  <w:p w14:paraId="40EFFD76" w14:textId="107654AA" w:rsidR="001D02A5" w:rsidRPr="001D02A5" w:rsidRDefault="001D02A5" w:rsidP="001D02A5">
    <w:pPr>
      <w:pStyle w:val="Footer"/>
      <w:spacing w:after="120"/>
      <w:ind w:firstLine="357"/>
      <w:jc w:val="right"/>
      <w:rPr>
        <w:sz w:val="18"/>
        <w:szCs w:val="18"/>
      </w:rPr>
    </w:pPr>
    <w:r w:rsidRPr="006F45E4">
      <w:rPr>
        <w:sz w:val="18"/>
        <w:szCs w:val="18"/>
      </w:rPr>
      <w:t xml:space="preserve">Standard Rules Consultation </w:t>
    </w:r>
    <w:r w:rsidR="00773A4B" w:rsidRPr="006F45E4">
      <w:rPr>
        <w:sz w:val="18"/>
        <w:szCs w:val="18"/>
      </w:rPr>
      <w:t>No.</w:t>
    </w:r>
    <w:r w:rsidR="00B22CAF" w:rsidRPr="005004BF">
      <w:rPr>
        <w:sz w:val="18"/>
        <w:szCs w:val="18"/>
      </w:rPr>
      <w:t>1</w:t>
    </w:r>
    <w:r w:rsidR="005004BF">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E8A8" w14:textId="77777777" w:rsidR="00F26F1A" w:rsidRDefault="00F26F1A" w:rsidP="001D02A5">
      <w:pPr>
        <w:spacing w:after="0" w:line="240" w:lineRule="auto"/>
      </w:pPr>
      <w:r>
        <w:separator/>
      </w:r>
    </w:p>
  </w:footnote>
  <w:footnote w:type="continuationSeparator" w:id="0">
    <w:p w14:paraId="020FAECF" w14:textId="77777777" w:rsidR="00F26F1A" w:rsidRDefault="00F26F1A" w:rsidP="001D02A5">
      <w:pPr>
        <w:spacing w:after="0" w:line="240" w:lineRule="auto"/>
      </w:pPr>
      <w:r>
        <w:continuationSeparator/>
      </w:r>
    </w:p>
  </w:footnote>
  <w:footnote w:type="continuationNotice" w:id="1">
    <w:p w14:paraId="327F64FD" w14:textId="77777777" w:rsidR="0007681E" w:rsidRDefault="0007681E">
      <w:pPr>
        <w:spacing w:after="0" w:line="240" w:lineRule="auto"/>
      </w:pPr>
    </w:p>
  </w:footnote>
  <w:footnote w:id="2">
    <w:p w14:paraId="544B4300" w14:textId="77777777" w:rsidR="001D02A5" w:rsidRPr="003770A2" w:rsidRDefault="001D02A5" w:rsidP="001D02A5">
      <w:pPr>
        <w:pStyle w:val="FootnoteText"/>
      </w:pPr>
      <w:r w:rsidRPr="003770A2">
        <w:rPr>
          <w:rStyle w:val="FootnoteReference"/>
          <w:sz w:val="18"/>
          <w:szCs w:val="18"/>
        </w:rPr>
        <w:footnoteRef/>
      </w:r>
      <w:r w:rsidRPr="003770A2">
        <w:t xml:space="preserve"> Candidate or Special Area of Conservation (cSAC or SAC) and proposed or Special Protection Area (pSPA or SPA) in England and Wales). For the purposes of standard rules, a Ramsar site is considered as a European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C501" w14:textId="77777777" w:rsidR="001D02A5" w:rsidRDefault="001D02A5" w:rsidP="001D02A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6733" w14:textId="77777777" w:rsidR="00533799" w:rsidRDefault="00FD1C77" w:rsidP="002A0E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BB52" w14:textId="77777777" w:rsidR="00533799" w:rsidRDefault="00586C80" w:rsidP="002A0EBE">
    <w:r>
      <w:rPr>
        <w:noProof/>
        <w:lang w:eastAsia="en-GB"/>
      </w:rPr>
      <mc:AlternateContent>
        <mc:Choice Requires="wps">
          <w:drawing>
            <wp:anchor distT="0" distB="0" distL="114300" distR="114300" simplePos="0" relativeHeight="251658240" behindDoc="0" locked="0" layoutInCell="1" allowOverlap="1" wp14:anchorId="65CF4FCB" wp14:editId="5D34F942">
              <wp:simplePos x="0" y="0"/>
              <wp:positionH relativeFrom="column">
                <wp:posOffset>283210</wp:posOffset>
              </wp:positionH>
              <wp:positionV relativeFrom="paragraph">
                <wp:posOffset>5249545</wp:posOffset>
              </wp:positionV>
              <wp:extent cx="5140325" cy="54610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2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1C36B" w14:textId="77777777" w:rsidR="00533799" w:rsidRPr="000F57DC" w:rsidRDefault="00FD1C77" w:rsidP="002A0EBE">
                          <w:pPr>
                            <w:rPr>
                              <w:rStyle w:val="Hyperlink"/>
                              <w:color w:val="455A21"/>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4FCB" id="_x0000_t202" coordsize="21600,21600" o:spt="202" path="m,l,21600r21600,l21600,xe">
              <v:stroke joinstyle="miter"/>
              <v:path gradientshapeok="t" o:connecttype="rect"/>
            </v:shapetype>
            <v:shape id="Text Box 1" o:spid="_x0000_s1027" type="#_x0000_t202" style="position:absolute;margin-left:22.3pt;margin-top:413.35pt;width:404.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" stroked="f">
              <v:textbox>
                <w:txbxContent>
                  <w:p w14:paraId="1331C36B" w14:textId="77777777" w:rsidR="00533799" w:rsidRPr="000F57DC" w:rsidRDefault="00FD1C77" w:rsidP="002A0EBE">
                    <w:pPr>
                      <w:rPr>
                        <w:rStyle w:val="Hyperlink"/>
                        <w:color w:val="455A21"/>
                        <w:sz w:val="44"/>
                        <w:szCs w:val="4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E80"/>
    <w:multiLevelType w:val="hybridMultilevel"/>
    <w:tmpl w:val="C6007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F4C8C"/>
    <w:multiLevelType w:val="hybridMultilevel"/>
    <w:tmpl w:val="D334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3206A"/>
    <w:multiLevelType w:val="hybridMultilevel"/>
    <w:tmpl w:val="728A86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9284D"/>
    <w:multiLevelType w:val="hybridMultilevel"/>
    <w:tmpl w:val="A752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D22F2"/>
    <w:multiLevelType w:val="hybridMultilevel"/>
    <w:tmpl w:val="9392E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E81502"/>
    <w:multiLevelType w:val="hybridMultilevel"/>
    <w:tmpl w:val="6250F2AC"/>
    <w:lvl w:ilvl="0" w:tplc="34C48A9C">
      <w:start w:val="1"/>
      <w:numFmt w:val="decimal"/>
      <w:lvlText w:val="%1."/>
      <w:lvlJc w:val="left"/>
      <w:pPr>
        <w:ind w:left="360" w:hanging="360"/>
      </w:pPr>
      <w:rPr>
        <w:rFonts w:ascii="Arial" w:hAnsi="Arial" w:cs="Arial"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C30FA"/>
    <w:multiLevelType w:val="multilevel"/>
    <w:tmpl w:val="25881674"/>
    <w:lvl w:ilvl="0">
      <w:start w:val="3"/>
      <w:numFmt w:val="decimal"/>
      <w:lvlText w:val="%1"/>
      <w:lvlJc w:val="left"/>
      <w:pPr>
        <w:ind w:left="708" w:hanging="708"/>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33FC13BA"/>
    <w:multiLevelType w:val="hybridMultilevel"/>
    <w:tmpl w:val="D248B3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8D4735"/>
    <w:multiLevelType w:val="multilevel"/>
    <w:tmpl w:val="DEEA628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 w15:restartNumberingAfterBreak="0">
    <w:nsid w:val="466B3C4D"/>
    <w:multiLevelType w:val="hybridMultilevel"/>
    <w:tmpl w:val="2BAE0AA4"/>
    <w:lvl w:ilvl="0" w:tplc="9B8CB0DE">
      <w:start w:val="1"/>
      <w:numFmt w:val="decimal"/>
      <w:lvlText w:val="%1."/>
      <w:lvlJc w:val="left"/>
      <w:pPr>
        <w:ind w:left="36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F2A35"/>
    <w:multiLevelType w:val="hybridMultilevel"/>
    <w:tmpl w:val="ECB0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AB6641"/>
    <w:multiLevelType w:val="hybridMultilevel"/>
    <w:tmpl w:val="2E3C0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461FBA"/>
    <w:multiLevelType w:val="hybridMultilevel"/>
    <w:tmpl w:val="948AEA76"/>
    <w:lvl w:ilvl="0" w:tplc="363AB0B6">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735DDE"/>
    <w:multiLevelType w:val="hybridMultilevel"/>
    <w:tmpl w:val="C4BCE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A724DA"/>
    <w:multiLevelType w:val="hybridMultilevel"/>
    <w:tmpl w:val="FBCC4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886494"/>
    <w:multiLevelType w:val="hybridMultilevel"/>
    <w:tmpl w:val="912CE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850005"/>
    <w:multiLevelType w:val="hybridMultilevel"/>
    <w:tmpl w:val="E634E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F72B1E"/>
    <w:multiLevelType w:val="hybridMultilevel"/>
    <w:tmpl w:val="C750C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933C05"/>
    <w:multiLevelType w:val="hybridMultilevel"/>
    <w:tmpl w:val="B6CC6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2"/>
  </w:num>
  <w:num w:numId="4">
    <w:abstractNumId w:val="5"/>
  </w:num>
  <w:num w:numId="5">
    <w:abstractNumId w:val="9"/>
  </w:num>
  <w:num w:numId="6">
    <w:abstractNumId w:val="15"/>
  </w:num>
  <w:num w:numId="7">
    <w:abstractNumId w:val="13"/>
  </w:num>
  <w:num w:numId="8">
    <w:abstractNumId w:val="4"/>
  </w:num>
  <w:num w:numId="9">
    <w:abstractNumId w:val="10"/>
  </w:num>
  <w:num w:numId="10">
    <w:abstractNumId w:val="16"/>
  </w:num>
  <w:num w:numId="11">
    <w:abstractNumId w:val="11"/>
  </w:num>
  <w:num w:numId="12">
    <w:abstractNumId w:val="2"/>
  </w:num>
  <w:num w:numId="13">
    <w:abstractNumId w:val="3"/>
  </w:num>
  <w:num w:numId="14">
    <w:abstractNumId w:val="0"/>
  </w:num>
  <w:num w:numId="15">
    <w:abstractNumId w:val="7"/>
  </w:num>
  <w:num w:numId="16">
    <w:abstractNumId w:val="17"/>
  </w:num>
  <w:num w:numId="17">
    <w:abstractNumId w:val="6"/>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A5"/>
    <w:rsid w:val="00005AA7"/>
    <w:rsid w:val="00035C53"/>
    <w:rsid w:val="00051F32"/>
    <w:rsid w:val="000712E1"/>
    <w:rsid w:val="0007681E"/>
    <w:rsid w:val="0008496F"/>
    <w:rsid w:val="000A29C2"/>
    <w:rsid w:val="000B0C05"/>
    <w:rsid w:val="000B72CF"/>
    <w:rsid w:val="000C5E55"/>
    <w:rsid w:val="000D38D6"/>
    <w:rsid w:val="000D4C6B"/>
    <w:rsid w:val="000F4A70"/>
    <w:rsid w:val="001016B2"/>
    <w:rsid w:val="00104C2C"/>
    <w:rsid w:val="001412C3"/>
    <w:rsid w:val="00195042"/>
    <w:rsid w:val="00197BA9"/>
    <w:rsid w:val="001A2A5B"/>
    <w:rsid w:val="001A3445"/>
    <w:rsid w:val="001A478E"/>
    <w:rsid w:val="001C11DB"/>
    <w:rsid w:val="001C41EE"/>
    <w:rsid w:val="001C4FD3"/>
    <w:rsid w:val="001D02A5"/>
    <w:rsid w:val="001D168C"/>
    <w:rsid w:val="001E4771"/>
    <w:rsid w:val="001E4A8B"/>
    <w:rsid w:val="001E55E1"/>
    <w:rsid w:val="00203733"/>
    <w:rsid w:val="00204D90"/>
    <w:rsid w:val="00211F8F"/>
    <w:rsid w:val="00224D46"/>
    <w:rsid w:val="00234872"/>
    <w:rsid w:val="00244E4A"/>
    <w:rsid w:val="00253844"/>
    <w:rsid w:val="002554CC"/>
    <w:rsid w:val="00272090"/>
    <w:rsid w:val="002A3422"/>
    <w:rsid w:val="002C77E1"/>
    <w:rsid w:val="002D2DDD"/>
    <w:rsid w:val="002E2D19"/>
    <w:rsid w:val="00313E80"/>
    <w:rsid w:val="00356922"/>
    <w:rsid w:val="0036703F"/>
    <w:rsid w:val="003C5113"/>
    <w:rsid w:val="003F5D22"/>
    <w:rsid w:val="004078C7"/>
    <w:rsid w:val="0042387B"/>
    <w:rsid w:val="00424733"/>
    <w:rsid w:val="00425F27"/>
    <w:rsid w:val="00426AE4"/>
    <w:rsid w:val="004A0A00"/>
    <w:rsid w:val="004A4159"/>
    <w:rsid w:val="004C5745"/>
    <w:rsid w:val="004C5F47"/>
    <w:rsid w:val="004F0027"/>
    <w:rsid w:val="004F7E0B"/>
    <w:rsid w:val="005004BF"/>
    <w:rsid w:val="00512FA3"/>
    <w:rsid w:val="00526DD3"/>
    <w:rsid w:val="00531ABD"/>
    <w:rsid w:val="00541094"/>
    <w:rsid w:val="005474F0"/>
    <w:rsid w:val="005512CE"/>
    <w:rsid w:val="00560A29"/>
    <w:rsid w:val="0057699F"/>
    <w:rsid w:val="00586C80"/>
    <w:rsid w:val="005C5010"/>
    <w:rsid w:val="005D1A60"/>
    <w:rsid w:val="005E5730"/>
    <w:rsid w:val="005F5B5A"/>
    <w:rsid w:val="00610F70"/>
    <w:rsid w:val="00615459"/>
    <w:rsid w:val="00616651"/>
    <w:rsid w:val="0062267B"/>
    <w:rsid w:val="00663B6B"/>
    <w:rsid w:val="00666909"/>
    <w:rsid w:val="00683467"/>
    <w:rsid w:val="006B5CC4"/>
    <w:rsid w:val="006E36CD"/>
    <w:rsid w:val="006E3725"/>
    <w:rsid w:val="006F45E4"/>
    <w:rsid w:val="00707FD7"/>
    <w:rsid w:val="00720A32"/>
    <w:rsid w:val="007310DC"/>
    <w:rsid w:val="00742FBA"/>
    <w:rsid w:val="00757963"/>
    <w:rsid w:val="00773A4B"/>
    <w:rsid w:val="00780D42"/>
    <w:rsid w:val="007822A7"/>
    <w:rsid w:val="00786F27"/>
    <w:rsid w:val="007A7EC3"/>
    <w:rsid w:val="007D0217"/>
    <w:rsid w:val="007D1959"/>
    <w:rsid w:val="007D1DFF"/>
    <w:rsid w:val="007D635C"/>
    <w:rsid w:val="007D735E"/>
    <w:rsid w:val="007E2477"/>
    <w:rsid w:val="007E3F5E"/>
    <w:rsid w:val="0080645E"/>
    <w:rsid w:val="00864566"/>
    <w:rsid w:val="00893EC6"/>
    <w:rsid w:val="008952AD"/>
    <w:rsid w:val="008A1FD8"/>
    <w:rsid w:val="008A49CE"/>
    <w:rsid w:val="008C44D4"/>
    <w:rsid w:val="008E4835"/>
    <w:rsid w:val="009221E7"/>
    <w:rsid w:val="00956776"/>
    <w:rsid w:val="00964BA9"/>
    <w:rsid w:val="00964EB1"/>
    <w:rsid w:val="00971D46"/>
    <w:rsid w:val="00985166"/>
    <w:rsid w:val="009A0397"/>
    <w:rsid w:val="009D2415"/>
    <w:rsid w:val="009F1BC7"/>
    <w:rsid w:val="009F7059"/>
    <w:rsid w:val="00A03D11"/>
    <w:rsid w:val="00A312AC"/>
    <w:rsid w:val="00A44445"/>
    <w:rsid w:val="00A71F74"/>
    <w:rsid w:val="00A751AA"/>
    <w:rsid w:val="00A81D42"/>
    <w:rsid w:val="00A85D03"/>
    <w:rsid w:val="00AB4D98"/>
    <w:rsid w:val="00AB6DDF"/>
    <w:rsid w:val="00AC25C7"/>
    <w:rsid w:val="00AC3757"/>
    <w:rsid w:val="00B13D45"/>
    <w:rsid w:val="00B17A83"/>
    <w:rsid w:val="00B22CAF"/>
    <w:rsid w:val="00B268DC"/>
    <w:rsid w:val="00B53B76"/>
    <w:rsid w:val="00B54A45"/>
    <w:rsid w:val="00B734A5"/>
    <w:rsid w:val="00B901E8"/>
    <w:rsid w:val="00BD16E3"/>
    <w:rsid w:val="00C3033C"/>
    <w:rsid w:val="00C42B2E"/>
    <w:rsid w:val="00C43A85"/>
    <w:rsid w:val="00C62617"/>
    <w:rsid w:val="00C65FCB"/>
    <w:rsid w:val="00C90816"/>
    <w:rsid w:val="00CC4910"/>
    <w:rsid w:val="00D01609"/>
    <w:rsid w:val="00D34BA7"/>
    <w:rsid w:val="00D3551D"/>
    <w:rsid w:val="00D76AF5"/>
    <w:rsid w:val="00D869FE"/>
    <w:rsid w:val="00D87B3B"/>
    <w:rsid w:val="00D90EB4"/>
    <w:rsid w:val="00D90F5B"/>
    <w:rsid w:val="00DA3C5C"/>
    <w:rsid w:val="00DC4F38"/>
    <w:rsid w:val="00DE7F89"/>
    <w:rsid w:val="00DF4EFB"/>
    <w:rsid w:val="00E05472"/>
    <w:rsid w:val="00E26A5D"/>
    <w:rsid w:val="00E55045"/>
    <w:rsid w:val="00E83963"/>
    <w:rsid w:val="00E86292"/>
    <w:rsid w:val="00E90E0A"/>
    <w:rsid w:val="00EA68A8"/>
    <w:rsid w:val="00F13C3D"/>
    <w:rsid w:val="00F26F1A"/>
    <w:rsid w:val="00F30520"/>
    <w:rsid w:val="00F36A39"/>
    <w:rsid w:val="00F563AA"/>
    <w:rsid w:val="00F80571"/>
    <w:rsid w:val="00FD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B658964"/>
  <w15:chartTrackingRefBased/>
  <w15:docId w15:val="{9170065E-97C4-4B90-8D08-7789DFBB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grn 1"/>
    <w:next w:val="BodyText"/>
    <w:link w:val="Heading1Char"/>
    <w:autoRedefine/>
    <w:qFormat/>
    <w:rsid w:val="00B13D45"/>
    <w:pPr>
      <w:keepNext/>
      <w:pageBreakBefore/>
      <w:tabs>
        <w:tab w:val="left" w:pos="567"/>
        <w:tab w:val="left" w:pos="1134"/>
      </w:tabs>
      <w:spacing w:before="120" w:after="0" w:line="240" w:lineRule="auto"/>
      <w:outlineLvl w:val="0"/>
    </w:pPr>
    <w:rPr>
      <w:rFonts w:ascii="Arial" w:eastAsia="Times New Roman" w:hAnsi="Arial" w:cs="Arial"/>
      <w:color w:val="455A21"/>
      <w:kern w:val="28"/>
      <w:sz w:val="56"/>
      <w:szCs w:val="56"/>
      <w:lang w:eastAsia="en-GB"/>
    </w:rPr>
  </w:style>
  <w:style w:type="paragraph" w:styleId="Heading2">
    <w:name w:val="heading 2"/>
    <w:basedOn w:val="Heading1"/>
    <w:next w:val="BodyText"/>
    <w:link w:val="Heading2Char"/>
    <w:autoRedefine/>
    <w:qFormat/>
    <w:rsid w:val="001D02A5"/>
    <w:pPr>
      <w:pageBreakBefore w:val="0"/>
      <w:spacing w:before="400" w:after="200"/>
      <w:outlineLvl w:val="1"/>
    </w:pPr>
    <w:rPr>
      <w:sz w:val="32"/>
    </w:rPr>
  </w:style>
  <w:style w:type="paragraph" w:styleId="Heading3">
    <w:name w:val="heading 3"/>
    <w:basedOn w:val="Heading2"/>
    <w:next w:val="BodyText"/>
    <w:link w:val="Heading3Char"/>
    <w:qFormat/>
    <w:rsid w:val="001D02A5"/>
    <w:pPr>
      <w:numPr>
        <w:ilvl w:val="2"/>
      </w:numPr>
      <w:tabs>
        <w:tab w:val="num" w:pos="0"/>
      </w:tabs>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grn 1 Char"/>
    <w:basedOn w:val="DefaultParagraphFont"/>
    <w:link w:val="Heading1"/>
    <w:rsid w:val="00B13D45"/>
    <w:rPr>
      <w:rFonts w:ascii="Arial" w:eastAsia="Times New Roman" w:hAnsi="Arial" w:cs="Arial"/>
      <w:color w:val="455A21"/>
      <w:kern w:val="28"/>
      <w:sz w:val="56"/>
      <w:szCs w:val="56"/>
      <w:lang w:eastAsia="en-GB"/>
    </w:rPr>
  </w:style>
  <w:style w:type="character" w:customStyle="1" w:styleId="Heading2Char">
    <w:name w:val="Heading 2 Char"/>
    <w:basedOn w:val="DefaultParagraphFont"/>
    <w:link w:val="Heading2"/>
    <w:rsid w:val="001D02A5"/>
    <w:rPr>
      <w:rFonts w:ascii="Arial" w:eastAsia="Times New Roman" w:hAnsi="Arial" w:cs="Times New Roman"/>
      <w:color w:val="455A21"/>
      <w:kern w:val="28"/>
      <w:sz w:val="32"/>
      <w:szCs w:val="20"/>
      <w:lang w:eastAsia="en-GB"/>
    </w:rPr>
  </w:style>
  <w:style w:type="character" w:customStyle="1" w:styleId="Heading3Char">
    <w:name w:val="Heading 3 Char"/>
    <w:basedOn w:val="DefaultParagraphFont"/>
    <w:link w:val="Heading3"/>
    <w:rsid w:val="001D02A5"/>
    <w:rPr>
      <w:rFonts w:ascii="Arial" w:eastAsia="Times New Roman" w:hAnsi="Arial" w:cs="Times New Roman"/>
      <w:b/>
      <w:color w:val="455A21"/>
      <w:kern w:val="28"/>
      <w:sz w:val="26"/>
      <w:szCs w:val="20"/>
      <w:lang w:eastAsia="en-GB"/>
    </w:rPr>
  </w:style>
  <w:style w:type="paragraph" w:styleId="BodyText">
    <w:name w:val="Body Text"/>
    <w:link w:val="BodyTextChar"/>
    <w:rsid w:val="001D02A5"/>
    <w:pPr>
      <w:spacing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1D02A5"/>
    <w:rPr>
      <w:rFonts w:ascii="Arial" w:eastAsia="Times New Roman" w:hAnsi="Arial" w:cs="Times New Roman"/>
      <w:szCs w:val="20"/>
      <w:lang w:eastAsia="en-GB"/>
    </w:rPr>
  </w:style>
  <w:style w:type="paragraph" w:customStyle="1" w:styleId="CoverPreliminarySectionTitles">
    <w:name w:val="Cover / Preliminary Section Titles"/>
    <w:basedOn w:val="Heading1"/>
    <w:next w:val="BodyText"/>
    <w:autoRedefine/>
    <w:rsid w:val="00005AA7"/>
    <w:pPr>
      <w:keepNext w:val="0"/>
    </w:pPr>
  </w:style>
  <w:style w:type="paragraph" w:styleId="Footer">
    <w:name w:val="footer"/>
    <w:basedOn w:val="BodyText"/>
    <w:link w:val="FooterChar"/>
    <w:uiPriority w:val="99"/>
    <w:rsid w:val="001D02A5"/>
    <w:pPr>
      <w:tabs>
        <w:tab w:val="center" w:pos="4253"/>
        <w:tab w:val="right" w:pos="8505"/>
      </w:tabs>
    </w:pPr>
  </w:style>
  <w:style w:type="character" w:customStyle="1" w:styleId="FooterChar">
    <w:name w:val="Footer Char"/>
    <w:basedOn w:val="DefaultParagraphFont"/>
    <w:link w:val="Footer"/>
    <w:uiPriority w:val="99"/>
    <w:rsid w:val="001D02A5"/>
    <w:rPr>
      <w:rFonts w:ascii="Arial" w:eastAsia="Times New Roman" w:hAnsi="Arial" w:cs="Times New Roman"/>
      <w:szCs w:val="20"/>
      <w:lang w:eastAsia="en-GB"/>
    </w:rPr>
  </w:style>
  <w:style w:type="character" w:styleId="PageNumber">
    <w:name w:val="page number"/>
    <w:rsid w:val="001D02A5"/>
    <w:rPr>
      <w:rFonts w:ascii="Arial" w:hAnsi="Arial"/>
      <w:sz w:val="26"/>
    </w:rPr>
  </w:style>
  <w:style w:type="character" w:styleId="Hyperlink">
    <w:name w:val="Hyperlink"/>
    <w:uiPriority w:val="99"/>
    <w:rsid w:val="001D02A5"/>
    <w:rPr>
      <w:color w:val="0000FF"/>
      <w:u w:val="single"/>
    </w:rPr>
  </w:style>
  <w:style w:type="paragraph" w:styleId="TOC1">
    <w:name w:val="toc 1"/>
    <w:basedOn w:val="BodyText"/>
    <w:next w:val="BodyText"/>
    <w:autoRedefine/>
    <w:uiPriority w:val="39"/>
    <w:rsid w:val="001D02A5"/>
    <w:pPr>
      <w:tabs>
        <w:tab w:val="left" w:pos="567"/>
        <w:tab w:val="left" w:pos="1134"/>
        <w:tab w:val="right" w:pos="8505"/>
      </w:tabs>
      <w:spacing w:before="240" w:after="80"/>
      <w:ind w:left="1134" w:hanging="1134"/>
    </w:pPr>
    <w:rPr>
      <w:b/>
      <w:noProof/>
    </w:rPr>
  </w:style>
  <w:style w:type="paragraph" w:customStyle="1" w:styleId="Heading2grn1">
    <w:name w:val="Heading 2 grn 1"/>
    <w:basedOn w:val="Heading2"/>
    <w:autoRedefine/>
    <w:rsid w:val="00005AA7"/>
    <w:rPr>
      <w:sz w:val="22"/>
      <w:szCs w:val="22"/>
    </w:rPr>
  </w:style>
  <w:style w:type="paragraph" w:customStyle="1" w:styleId="Heading1grn">
    <w:name w:val="Heading 1 grn"/>
    <w:basedOn w:val="Heading1"/>
    <w:next w:val="BodyText"/>
    <w:link w:val="Heading1grnChar"/>
    <w:autoRedefine/>
    <w:rsid w:val="00005AA7"/>
  </w:style>
  <w:style w:type="character" w:customStyle="1" w:styleId="Heading1grnChar">
    <w:name w:val="Heading 1 grn Char"/>
    <w:basedOn w:val="Heading1Char"/>
    <w:link w:val="Heading1grn"/>
    <w:rsid w:val="00005AA7"/>
    <w:rPr>
      <w:rFonts w:ascii="Arial" w:eastAsia="Times New Roman" w:hAnsi="Arial" w:cs="Arial"/>
      <w:color w:val="455A21"/>
      <w:kern w:val="28"/>
      <w:sz w:val="56"/>
      <w:szCs w:val="56"/>
      <w:lang w:eastAsia="en-GB"/>
    </w:rPr>
  </w:style>
  <w:style w:type="character" w:customStyle="1" w:styleId="bodyboldblack">
    <w:name w:val="body bold black"/>
    <w:rsid w:val="001D02A5"/>
    <w:rPr>
      <w:rFonts w:ascii="Arial" w:hAnsi="Arial"/>
      <w:b/>
      <w:color w:val="auto"/>
      <w:sz w:val="22"/>
    </w:rPr>
  </w:style>
  <w:style w:type="character" w:styleId="FootnoteReference">
    <w:name w:val="footnote reference"/>
    <w:rsid w:val="001D02A5"/>
    <w:rPr>
      <w:vertAlign w:val="superscript"/>
    </w:rPr>
  </w:style>
  <w:style w:type="paragraph" w:styleId="FootnoteText">
    <w:name w:val="footnote text"/>
    <w:basedOn w:val="Normal"/>
    <w:link w:val="FootnoteTextChar"/>
    <w:rsid w:val="001D02A5"/>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1D02A5"/>
    <w:rPr>
      <w:rFonts w:ascii="Arial" w:eastAsia="Times New Roman" w:hAnsi="Arial" w:cs="Times New Roman"/>
      <w:sz w:val="20"/>
      <w:szCs w:val="20"/>
      <w:lang w:eastAsia="en-GB"/>
    </w:rPr>
  </w:style>
  <w:style w:type="character" w:styleId="CommentReference">
    <w:name w:val="annotation reference"/>
    <w:rsid w:val="001D02A5"/>
    <w:rPr>
      <w:sz w:val="16"/>
      <w:szCs w:val="16"/>
    </w:rPr>
  </w:style>
  <w:style w:type="paragraph" w:styleId="CommentText">
    <w:name w:val="annotation text"/>
    <w:basedOn w:val="Normal"/>
    <w:link w:val="CommentTextChar"/>
    <w:rsid w:val="001D02A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1D02A5"/>
    <w:rPr>
      <w:rFonts w:ascii="Arial" w:eastAsia="Times New Roman" w:hAnsi="Arial" w:cs="Times New Roman"/>
      <w:sz w:val="20"/>
      <w:szCs w:val="20"/>
      <w:lang w:eastAsia="en-GB"/>
    </w:rPr>
  </w:style>
  <w:style w:type="paragraph" w:styleId="Caption">
    <w:name w:val="caption"/>
    <w:basedOn w:val="Normal"/>
    <w:next w:val="Normal"/>
    <w:qFormat/>
    <w:rsid w:val="001D02A5"/>
    <w:pPr>
      <w:spacing w:after="0" w:line="240" w:lineRule="auto"/>
    </w:pPr>
    <w:rPr>
      <w:rFonts w:ascii="Arial" w:eastAsia="Times New Roman" w:hAnsi="Arial" w:cs="Times New Roman"/>
      <w:b/>
      <w:bCs/>
      <w:sz w:val="20"/>
      <w:szCs w:val="20"/>
      <w:lang w:eastAsia="en-GB"/>
    </w:rPr>
  </w:style>
  <w:style w:type="paragraph" w:styleId="BodyText3">
    <w:name w:val="Body Text 3"/>
    <w:basedOn w:val="Normal"/>
    <w:link w:val="BodyText3Char"/>
    <w:rsid w:val="001D02A5"/>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D02A5"/>
    <w:rPr>
      <w:rFonts w:ascii="Arial" w:eastAsia="Times New Roman" w:hAnsi="Arial" w:cs="Times New Roman"/>
      <w:sz w:val="16"/>
      <w:szCs w:val="16"/>
      <w:lang w:eastAsia="en-GB"/>
    </w:rPr>
  </w:style>
  <w:style w:type="paragraph" w:styleId="ListParagraph">
    <w:name w:val="List Paragraph"/>
    <w:basedOn w:val="Normal"/>
    <w:uiPriority w:val="34"/>
    <w:qFormat/>
    <w:rsid w:val="001D02A5"/>
    <w:pPr>
      <w:spacing w:after="0" w:line="240" w:lineRule="auto"/>
      <w:ind w:left="720"/>
    </w:pPr>
    <w:rPr>
      <w:rFonts w:ascii="Times New Roman" w:eastAsia="Times New Roman" w:hAnsi="Times New Roman" w:cs="Times New Roman"/>
      <w:sz w:val="24"/>
      <w:szCs w:val="20"/>
      <w:lang w:eastAsia="en-GB"/>
    </w:rPr>
  </w:style>
  <w:style w:type="character" w:styleId="IntenseReference">
    <w:name w:val="Intense Reference"/>
    <w:basedOn w:val="DefaultParagraphFont"/>
    <w:uiPriority w:val="32"/>
    <w:qFormat/>
    <w:rsid w:val="001D02A5"/>
    <w:rPr>
      <w:b/>
      <w:bCs/>
      <w:smallCaps/>
      <w:color w:val="5B9BD5" w:themeColor="accent1"/>
      <w:spacing w:val="5"/>
    </w:rPr>
  </w:style>
  <w:style w:type="paragraph" w:styleId="BalloonText">
    <w:name w:val="Balloon Text"/>
    <w:basedOn w:val="Normal"/>
    <w:link w:val="BalloonTextChar"/>
    <w:uiPriority w:val="99"/>
    <w:semiHidden/>
    <w:unhideWhenUsed/>
    <w:rsid w:val="001D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2A5"/>
    <w:rPr>
      <w:rFonts w:ascii="Segoe UI" w:hAnsi="Segoe UI" w:cs="Segoe UI"/>
      <w:sz w:val="18"/>
      <w:szCs w:val="18"/>
    </w:rPr>
  </w:style>
  <w:style w:type="paragraph" w:styleId="Header">
    <w:name w:val="header"/>
    <w:basedOn w:val="Normal"/>
    <w:link w:val="HeaderChar"/>
    <w:uiPriority w:val="99"/>
    <w:unhideWhenUsed/>
    <w:rsid w:val="001D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A5"/>
  </w:style>
  <w:style w:type="paragraph" w:styleId="TOCHeading">
    <w:name w:val="TOC Heading"/>
    <w:basedOn w:val="Heading1"/>
    <w:next w:val="Normal"/>
    <w:uiPriority w:val="39"/>
    <w:unhideWhenUsed/>
    <w:qFormat/>
    <w:rsid w:val="00D3551D"/>
    <w:pPr>
      <w:keepLines/>
      <w:pageBreakBefore w:val="0"/>
      <w:tabs>
        <w:tab w:val="clear" w:pos="567"/>
        <w:tab w:val="clear" w:pos="1134"/>
      </w:tabs>
      <w:spacing w:before="24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customStyle="1" w:styleId="Default">
    <w:name w:val="Default"/>
    <w:rsid w:val="009F1BC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D1959"/>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4F002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F0027"/>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54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legislation.gov.uk/ukdsi/2018/9780111163023/pdfs/ukdsi_9780111163023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naturalresourceswales.gov.uk" TargetMode="External"/><Relationship Id="rId23" Type="http://schemas.openxmlformats.org/officeDocument/2006/relationships/hyperlink" Target="mailto:dataprotection@naturalresourceswales.gov.uk"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quiries@naturalresourceswales.gov.uk" TargetMode="External"/><Relationship Id="rId22" Type="http://schemas.openxmlformats.org/officeDocument/2006/relationships/hyperlink" Target="mailto:permittingconsultations@naturalresourceswales.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160" ma:contentTypeDescription="" ma:contentTypeScope="" ma:versionID="b709bb3a480e91b7a7c062e5149082e9">
  <xsd:schema xmlns:xsd="http://www.w3.org/2001/XMLSchema" xmlns:xs="http://www.w3.org/2001/XMLSchema" xmlns:p="http://schemas.microsoft.com/office/2006/metadata/properties" xmlns:ns2="9be56660-2c31-41ef-bc00-23e72f632f2a" targetNamespace="http://schemas.microsoft.com/office/2006/metadata/properties" ma:root="true" ma:fieldsID="fd4346ace748292338cd90ffc0f6fa73"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REGU-2078146831-728</_dlc_DocId>
    <_dlc_DocIdUrl xmlns="9be56660-2c31-41ef-bc00-23e72f632f2a">
      <Url>https://cyfoethnaturiolcymru.sharepoint.com/teams/Regulatory/ind/comb/_layouts/15/DocIdRedir.aspx?ID=REGU-2078146831-728</Url>
      <Description>REGU-2078146831-728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9B39-FFB6-4395-9793-90EF18D3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88E4F-DA22-41C1-809B-E3222AA8F8FC}">
  <ds:schemaRefs>
    <ds:schemaRef ds:uri="http://schemas.microsoft.com/sharepoint/v3/contenttype/forms"/>
  </ds:schemaRefs>
</ds:datastoreItem>
</file>

<file path=customXml/itemProps3.xml><?xml version="1.0" encoding="utf-8"?>
<ds:datastoreItem xmlns:ds="http://schemas.openxmlformats.org/officeDocument/2006/customXml" ds:itemID="{5B8A2D6E-05DF-4CB1-88B5-B7C10EC94AF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be56660-2c31-41ef-bc00-23e72f632f2a"/>
    <ds:schemaRef ds:uri="http://www.w3.org/XML/1998/namespace"/>
  </ds:schemaRefs>
</ds:datastoreItem>
</file>

<file path=customXml/itemProps4.xml><?xml version="1.0" encoding="utf-8"?>
<ds:datastoreItem xmlns:ds="http://schemas.openxmlformats.org/officeDocument/2006/customXml" ds:itemID="{3DD85884-3797-41B3-9483-FE53F16DED22}">
  <ds:schemaRefs>
    <ds:schemaRef ds:uri="http://schemas.microsoft.com/sharepoint/events"/>
  </ds:schemaRefs>
</ds:datastoreItem>
</file>

<file path=customXml/itemProps5.xml><?xml version="1.0" encoding="utf-8"?>
<ds:datastoreItem xmlns:ds="http://schemas.openxmlformats.org/officeDocument/2006/customXml" ds:itemID="{0CFAA0ED-2DF1-4292-85E0-95B4104A517C}">
  <ds:schemaRefs>
    <ds:schemaRef ds:uri="Microsoft.SharePoint.Taxonomy.ContentTypeSync"/>
  </ds:schemaRefs>
</ds:datastoreItem>
</file>

<file path=customXml/itemProps6.xml><?xml version="1.0" encoding="utf-8"?>
<ds:datastoreItem xmlns:ds="http://schemas.openxmlformats.org/officeDocument/2006/customXml" ds:itemID="{13B6D36F-69A1-44CA-BBEE-D19D79FC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Louise</dc:creator>
  <cp:keywords/>
  <dc:description/>
  <cp:lastModifiedBy>Watts, Claire</cp:lastModifiedBy>
  <cp:revision>8</cp:revision>
  <cp:lastPrinted>2018-05-24T13:19:00Z</cp:lastPrinted>
  <dcterms:created xsi:type="dcterms:W3CDTF">2019-10-24T11:26:00Z</dcterms:created>
  <dcterms:modified xsi:type="dcterms:W3CDTF">2019-10-31T10:24:00Z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_dlc_DocIdItemGuid">
    <vt:lpwstr>71d46c7f-e003-4fd8-bc2c-7202aac64ca1</vt:lpwstr>
  </property>
</Properties>
</file>