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CD26F" w14:textId="5592A16D" w:rsidR="00B568E3" w:rsidRDefault="00904B44" w:rsidP="00A6134D">
      <w:pPr>
        <w:pStyle w:val="CoverHeading1"/>
        <w:spacing w:before="100" w:beforeAutospacing="1" w:after="100" w:afterAutospacing="1"/>
      </w:pPr>
      <w:r>
        <w:rPr>
          <w:noProof/>
          <w:lang w:eastAsia="en-GB"/>
        </w:rPr>
        <w:drawing>
          <wp:anchor distT="0" distB="0" distL="114300" distR="114300" simplePos="0" relativeHeight="251711488" behindDoc="0" locked="0" layoutInCell="1" allowOverlap="1" wp14:anchorId="63F9EA36" wp14:editId="75C52308">
            <wp:simplePos x="0" y="0"/>
            <wp:positionH relativeFrom="page">
              <wp:posOffset>1152605</wp:posOffset>
            </wp:positionH>
            <wp:positionV relativeFrom="page">
              <wp:posOffset>860313</wp:posOffset>
            </wp:positionV>
            <wp:extent cx="1800225" cy="1238250"/>
            <wp:effectExtent l="19050" t="0" r="9525" b="0"/>
            <wp:wrapTight wrapText="bothSides">
              <wp:wrapPolygon edited="0">
                <wp:start x="-229" y="0"/>
                <wp:lineTo x="-229" y="21268"/>
                <wp:lineTo x="21714" y="21268"/>
                <wp:lineTo x="21714" y="0"/>
                <wp:lineTo x="-229" y="0"/>
              </wp:wrapPolygon>
            </wp:wrapTight>
            <wp:docPr id="1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3"/>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p w14:paraId="7547B054" w14:textId="77777777" w:rsidR="00904B44" w:rsidRDefault="00904B44" w:rsidP="00A6134D">
      <w:pPr>
        <w:pStyle w:val="CoverHeading1"/>
        <w:spacing w:before="100" w:beforeAutospacing="1" w:after="100" w:afterAutospacing="1"/>
      </w:pPr>
    </w:p>
    <w:p w14:paraId="3981BD79" w14:textId="77777777" w:rsidR="00B568E3" w:rsidRDefault="00B568E3" w:rsidP="00A6134D">
      <w:pPr>
        <w:pStyle w:val="CoverHeading1"/>
        <w:spacing w:before="100" w:beforeAutospacing="1" w:after="100" w:afterAutospacing="1"/>
      </w:pPr>
    </w:p>
    <w:p w14:paraId="414E99EF" w14:textId="77777777" w:rsidR="00B568E3" w:rsidRDefault="00B568E3" w:rsidP="00A6134D">
      <w:pPr>
        <w:pStyle w:val="CoverHeading1"/>
        <w:spacing w:before="100" w:beforeAutospacing="1" w:after="100" w:afterAutospacing="1"/>
      </w:pPr>
    </w:p>
    <w:p w14:paraId="2934A44D" w14:textId="77777777" w:rsidR="00E96978" w:rsidRDefault="00B273F3" w:rsidP="00FB352B">
      <w:pPr>
        <w:pStyle w:val="CoverHeading1"/>
        <w:spacing w:before="100" w:beforeAutospacing="1" w:after="100" w:afterAutospacing="1"/>
      </w:pPr>
      <w:r>
        <w:t xml:space="preserve">Consultation on our </w:t>
      </w:r>
      <w:r w:rsidR="0030443E">
        <w:t xml:space="preserve">Fees </w:t>
      </w:r>
    </w:p>
    <w:p w14:paraId="7F742A88" w14:textId="2290E334" w:rsidR="00FB352B" w:rsidRDefault="0030443E" w:rsidP="00FB352B">
      <w:pPr>
        <w:pStyle w:val="CoverHeading1"/>
        <w:spacing w:before="100" w:beforeAutospacing="1" w:after="100" w:afterAutospacing="1"/>
      </w:pPr>
      <w:r>
        <w:t>and Charges</w:t>
      </w:r>
      <w:r w:rsidR="00B273F3">
        <w:t xml:space="preserve"> for 201</w:t>
      </w:r>
      <w:r w:rsidR="00BD7D2E">
        <w:t>9</w:t>
      </w:r>
      <w:bookmarkStart w:id="0" w:name="_Toc398555195"/>
      <w:bookmarkStart w:id="1" w:name="_Toc459192215"/>
      <w:r w:rsidR="007A34DE">
        <w:t>/</w:t>
      </w:r>
      <w:r w:rsidR="00BD7D2E">
        <w:t>20</w:t>
      </w:r>
    </w:p>
    <w:p w14:paraId="2A190428" w14:textId="190C7669" w:rsidR="00FA5586" w:rsidRDefault="00FA5586" w:rsidP="00FB352B">
      <w:pPr>
        <w:pStyle w:val="CoverHeading1"/>
        <w:spacing w:before="100" w:beforeAutospacing="1" w:after="100" w:afterAutospacing="1"/>
      </w:pPr>
    </w:p>
    <w:p w14:paraId="0E275C3C" w14:textId="77777777" w:rsidR="00FA5586" w:rsidRDefault="00FA5586" w:rsidP="00FB352B">
      <w:pPr>
        <w:pStyle w:val="CoverHeading1"/>
        <w:spacing w:before="100" w:beforeAutospacing="1" w:after="100" w:afterAutospacing="1"/>
        <w:sectPr w:rsidR="00FA5586" w:rsidSect="002A049B">
          <w:footerReference w:type="default" r:id="rId14"/>
          <w:headerReference w:type="first" r:id="rId15"/>
          <w:footerReference w:type="first" r:id="rId16"/>
          <w:type w:val="continuous"/>
          <w:pgSz w:w="11920" w:h="16840"/>
          <w:pgMar w:top="1440" w:right="1440" w:bottom="1440" w:left="1440" w:header="720" w:footer="720" w:gutter="0"/>
          <w:pgNumType w:start="1"/>
          <w:cols w:space="720"/>
          <w:noEndnote/>
          <w:docGrid w:linePitch="326"/>
        </w:sectPr>
      </w:pPr>
    </w:p>
    <w:sdt>
      <w:sdtPr>
        <w:rPr>
          <w:rFonts w:eastAsia="Times New Roman" w:cs="Times New Roman"/>
          <w:color w:val="auto"/>
          <w:sz w:val="24"/>
          <w:szCs w:val="24"/>
          <w:lang w:val="en-GB"/>
        </w:rPr>
        <w:id w:val="904804411"/>
        <w:docPartObj>
          <w:docPartGallery w:val="Table of Contents"/>
          <w:docPartUnique/>
        </w:docPartObj>
      </w:sdtPr>
      <w:sdtEndPr>
        <w:rPr>
          <w:b/>
          <w:bCs/>
          <w:noProof/>
        </w:rPr>
      </w:sdtEndPr>
      <w:sdtContent>
        <w:p w14:paraId="114A5DD5" w14:textId="1331D7E4" w:rsidR="00CE0BA6" w:rsidRDefault="00557B25">
          <w:pPr>
            <w:pStyle w:val="TOCHeading"/>
          </w:pPr>
          <w:r>
            <w:t>Contents</w:t>
          </w:r>
        </w:p>
        <w:p w14:paraId="24AB53B2" w14:textId="77777777" w:rsidR="00557B25" w:rsidRPr="00CE0BA6" w:rsidRDefault="00557B25" w:rsidP="00CE0BA6">
          <w:pPr>
            <w:jc w:val="right"/>
            <w:rPr>
              <w:lang w:val="en-US"/>
            </w:rPr>
          </w:pPr>
        </w:p>
        <w:p w14:paraId="58670E61" w14:textId="0AB0DF0E" w:rsidR="0015549C" w:rsidRDefault="00557B25" w:rsidP="0015549C">
          <w:pPr>
            <w:pStyle w:val="TOC1"/>
            <w:framePr w:h="10941" w:hRule="exact" w:wrap="around" w:y="63"/>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527979218" w:history="1">
            <w:r w:rsidR="0015549C" w:rsidRPr="00BA38CD">
              <w:rPr>
                <w:rStyle w:val="Hyperlink"/>
                <w:noProof/>
              </w:rPr>
              <w:t>2</w:t>
            </w:r>
            <w:r w:rsidR="0015549C">
              <w:rPr>
                <w:rFonts w:asciiTheme="minorHAnsi" w:eastAsiaTheme="minorEastAsia" w:hAnsiTheme="minorHAnsi" w:cstheme="minorBidi"/>
                <w:noProof/>
                <w:color w:val="auto"/>
                <w:sz w:val="22"/>
                <w:szCs w:val="22"/>
                <w:lang w:eastAsia="en-GB"/>
              </w:rPr>
              <w:tab/>
            </w:r>
            <w:r w:rsidR="0015549C" w:rsidRPr="00BA38CD">
              <w:rPr>
                <w:rStyle w:val="Hyperlink"/>
                <w:noProof/>
              </w:rPr>
              <w:t>Introduction</w:t>
            </w:r>
            <w:r w:rsidR="0015549C">
              <w:rPr>
                <w:noProof/>
                <w:webHidden/>
              </w:rPr>
              <w:tab/>
            </w:r>
            <w:r w:rsidR="0015549C">
              <w:rPr>
                <w:noProof/>
                <w:webHidden/>
              </w:rPr>
              <w:fldChar w:fldCharType="begin"/>
            </w:r>
            <w:r w:rsidR="0015549C">
              <w:rPr>
                <w:noProof/>
                <w:webHidden/>
              </w:rPr>
              <w:instrText xml:space="preserve"> PAGEREF _Toc527979218 \h </w:instrText>
            </w:r>
            <w:r w:rsidR="0015549C">
              <w:rPr>
                <w:noProof/>
                <w:webHidden/>
              </w:rPr>
            </w:r>
            <w:r w:rsidR="0015549C">
              <w:rPr>
                <w:noProof/>
                <w:webHidden/>
              </w:rPr>
              <w:fldChar w:fldCharType="separate"/>
            </w:r>
            <w:r w:rsidR="0015549C">
              <w:rPr>
                <w:noProof/>
                <w:webHidden/>
              </w:rPr>
              <w:t>3</w:t>
            </w:r>
            <w:r w:rsidR="0015549C">
              <w:rPr>
                <w:noProof/>
                <w:webHidden/>
              </w:rPr>
              <w:fldChar w:fldCharType="end"/>
            </w:r>
          </w:hyperlink>
        </w:p>
        <w:p w14:paraId="049F9794" w14:textId="628EF556" w:rsidR="0015549C" w:rsidRDefault="00EE5E41" w:rsidP="0015549C">
          <w:pPr>
            <w:pStyle w:val="TOC1"/>
            <w:framePr w:h="10941" w:hRule="exact" w:wrap="around" w:y="63"/>
            <w:rPr>
              <w:rFonts w:asciiTheme="minorHAnsi" w:eastAsiaTheme="minorEastAsia" w:hAnsiTheme="minorHAnsi" w:cstheme="minorBidi"/>
              <w:noProof/>
              <w:color w:val="auto"/>
              <w:sz w:val="22"/>
              <w:szCs w:val="22"/>
              <w:lang w:eastAsia="en-GB"/>
            </w:rPr>
          </w:pPr>
          <w:hyperlink w:anchor="_Toc527979219" w:history="1">
            <w:r w:rsidR="0015549C" w:rsidRPr="00BA38CD">
              <w:rPr>
                <w:rStyle w:val="Hyperlink"/>
                <w:noProof/>
              </w:rPr>
              <w:t>3</w:t>
            </w:r>
            <w:r w:rsidR="0015549C">
              <w:rPr>
                <w:rFonts w:asciiTheme="minorHAnsi" w:eastAsiaTheme="minorEastAsia" w:hAnsiTheme="minorHAnsi" w:cstheme="minorBidi"/>
                <w:noProof/>
                <w:color w:val="auto"/>
                <w:sz w:val="22"/>
                <w:szCs w:val="22"/>
                <w:lang w:eastAsia="en-GB"/>
              </w:rPr>
              <w:tab/>
            </w:r>
            <w:r w:rsidR="0015549C" w:rsidRPr="00BA38CD">
              <w:rPr>
                <w:rStyle w:val="Hyperlink"/>
                <w:noProof/>
              </w:rPr>
              <w:t>Changes to our existing charges</w:t>
            </w:r>
            <w:r w:rsidR="0015549C">
              <w:rPr>
                <w:noProof/>
                <w:webHidden/>
              </w:rPr>
              <w:tab/>
            </w:r>
            <w:r w:rsidR="0015549C">
              <w:rPr>
                <w:noProof/>
                <w:webHidden/>
              </w:rPr>
              <w:fldChar w:fldCharType="begin"/>
            </w:r>
            <w:r w:rsidR="0015549C">
              <w:rPr>
                <w:noProof/>
                <w:webHidden/>
              </w:rPr>
              <w:instrText xml:space="preserve"> PAGEREF _Toc527979219 \h </w:instrText>
            </w:r>
            <w:r w:rsidR="0015549C">
              <w:rPr>
                <w:noProof/>
                <w:webHidden/>
              </w:rPr>
            </w:r>
            <w:r w:rsidR="0015549C">
              <w:rPr>
                <w:noProof/>
                <w:webHidden/>
              </w:rPr>
              <w:fldChar w:fldCharType="separate"/>
            </w:r>
            <w:r w:rsidR="0015549C">
              <w:rPr>
                <w:noProof/>
                <w:webHidden/>
              </w:rPr>
              <w:t>5</w:t>
            </w:r>
            <w:r w:rsidR="0015549C">
              <w:rPr>
                <w:noProof/>
                <w:webHidden/>
              </w:rPr>
              <w:fldChar w:fldCharType="end"/>
            </w:r>
          </w:hyperlink>
        </w:p>
        <w:p w14:paraId="7986B14C" w14:textId="4DACF449"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0" w:history="1">
            <w:r w:rsidR="0015549C" w:rsidRPr="00BA38CD">
              <w:rPr>
                <w:rStyle w:val="Hyperlink"/>
                <w:noProof/>
              </w:rPr>
              <w:t>3.1</w:t>
            </w:r>
            <w:r w:rsidR="0015549C">
              <w:rPr>
                <w:rFonts w:asciiTheme="minorHAnsi" w:eastAsiaTheme="minorEastAsia" w:hAnsiTheme="minorHAnsi" w:cstheme="minorBidi"/>
                <w:noProof/>
                <w:sz w:val="22"/>
                <w:szCs w:val="22"/>
                <w:lang w:eastAsia="en-GB"/>
              </w:rPr>
              <w:tab/>
            </w:r>
            <w:r w:rsidR="0015549C" w:rsidRPr="00BA38CD">
              <w:rPr>
                <w:rStyle w:val="Hyperlink"/>
                <w:noProof/>
              </w:rPr>
              <w:t>Key Messag</w:t>
            </w:r>
            <w:r w:rsidR="0015549C">
              <w:rPr>
                <w:rStyle w:val="Hyperlink"/>
                <w:noProof/>
              </w:rPr>
              <w:t>es……………………………………………………………………..</w:t>
            </w:r>
            <w:r w:rsidR="0015549C">
              <w:rPr>
                <w:noProof/>
                <w:webHidden/>
              </w:rPr>
              <w:t xml:space="preserve"> </w:t>
            </w:r>
            <w:r w:rsidR="0015549C">
              <w:rPr>
                <w:noProof/>
                <w:webHidden/>
              </w:rPr>
              <w:fldChar w:fldCharType="begin"/>
            </w:r>
            <w:r w:rsidR="0015549C">
              <w:rPr>
                <w:noProof/>
                <w:webHidden/>
              </w:rPr>
              <w:instrText xml:space="preserve"> PAGEREF _Toc527979220 \h </w:instrText>
            </w:r>
            <w:r w:rsidR="0015549C">
              <w:rPr>
                <w:noProof/>
                <w:webHidden/>
              </w:rPr>
            </w:r>
            <w:r w:rsidR="0015549C">
              <w:rPr>
                <w:noProof/>
                <w:webHidden/>
              </w:rPr>
              <w:fldChar w:fldCharType="separate"/>
            </w:r>
            <w:r w:rsidR="0015549C">
              <w:rPr>
                <w:noProof/>
                <w:webHidden/>
              </w:rPr>
              <w:t>5</w:t>
            </w:r>
            <w:r w:rsidR="0015549C">
              <w:rPr>
                <w:noProof/>
                <w:webHidden/>
              </w:rPr>
              <w:fldChar w:fldCharType="end"/>
            </w:r>
          </w:hyperlink>
        </w:p>
        <w:p w14:paraId="3F4CBB14" w14:textId="14AA6753" w:rsidR="0015549C" w:rsidRDefault="00EE5E41" w:rsidP="0015549C">
          <w:pPr>
            <w:pStyle w:val="TOC1"/>
            <w:framePr w:h="10941" w:hRule="exact" w:wrap="around" w:y="63"/>
            <w:rPr>
              <w:rFonts w:asciiTheme="minorHAnsi" w:eastAsiaTheme="minorEastAsia" w:hAnsiTheme="minorHAnsi" w:cstheme="minorBidi"/>
              <w:noProof/>
              <w:color w:val="auto"/>
              <w:sz w:val="22"/>
              <w:szCs w:val="22"/>
              <w:lang w:eastAsia="en-GB"/>
            </w:rPr>
          </w:pPr>
          <w:hyperlink w:anchor="_Toc527979221" w:history="1">
            <w:r w:rsidR="0015549C" w:rsidRPr="00BA38CD">
              <w:rPr>
                <w:rStyle w:val="Hyperlink"/>
                <w:noProof/>
              </w:rPr>
              <w:t>4</w:t>
            </w:r>
            <w:r w:rsidR="0015549C">
              <w:rPr>
                <w:rFonts w:asciiTheme="minorHAnsi" w:eastAsiaTheme="minorEastAsia" w:hAnsiTheme="minorHAnsi" w:cstheme="minorBidi"/>
                <w:noProof/>
                <w:color w:val="auto"/>
                <w:sz w:val="22"/>
                <w:szCs w:val="22"/>
                <w:lang w:eastAsia="en-GB"/>
              </w:rPr>
              <w:tab/>
            </w:r>
            <w:r w:rsidR="0015549C" w:rsidRPr="00BA38CD">
              <w:rPr>
                <w:rStyle w:val="Hyperlink"/>
                <w:noProof/>
              </w:rPr>
              <w:t>Changes and additions to Statutory Charging Schemes</w:t>
            </w:r>
            <w:r w:rsidR="0015549C">
              <w:rPr>
                <w:noProof/>
                <w:webHidden/>
              </w:rPr>
              <w:tab/>
            </w:r>
            <w:r w:rsidR="0015549C">
              <w:rPr>
                <w:noProof/>
                <w:webHidden/>
              </w:rPr>
              <w:fldChar w:fldCharType="begin"/>
            </w:r>
            <w:r w:rsidR="0015549C">
              <w:rPr>
                <w:noProof/>
                <w:webHidden/>
              </w:rPr>
              <w:instrText xml:space="preserve"> PAGEREF _Toc527979221 \h </w:instrText>
            </w:r>
            <w:r w:rsidR="0015549C">
              <w:rPr>
                <w:noProof/>
                <w:webHidden/>
              </w:rPr>
            </w:r>
            <w:r w:rsidR="0015549C">
              <w:rPr>
                <w:noProof/>
                <w:webHidden/>
              </w:rPr>
              <w:fldChar w:fldCharType="separate"/>
            </w:r>
            <w:r w:rsidR="0015549C">
              <w:rPr>
                <w:noProof/>
                <w:webHidden/>
              </w:rPr>
              <w:t>5</w:t>
            </w:r>
            <w:r w:rsidR="0015549C">
              <w:rPr>
                <w:noProof/>
                <w:webHidden/>
              </w:rPr>
              <w:fldChar w:fldCharType="end"/>
            </w:r>
          </w:hyperlink>
        </w:p>
        <w:p w14:paraId="7DB1BB83" w14:textId="1D541845"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2" w:history="1">
            <w:r w:rsidR="0015549C" w:rsidRPr="00BA38CD">
              <w:rPr>
                <w:rStyle w:val="Hyperlink"/>
                <w:noProof/>
              </w:rPr>
              <w:t>4.1</w:t>
            </w:r>
            <w:r w:rsidR="0015549C">
              <w:rPr>
                <w:rFonts w:asciiTheme="minorHAnsi" w:eastAsiaTheme="minorEastAsia" w:hAnsiTheme="minorHAnsi" w:cstheme="minorBidi"/>
                <w:noProof/>
                <w:sz w:val="22"/>
                <w:szCs w:val="22"/>
                <w:lang w:eastAsia="en-GB"/>
              </w:rPr>
              <w:tab/>
            </w:r>
            <w:r w:rsidR="0015549C" w:rsidRPr="00BA38CD">
              <w:rPr>
                <w:rStyle w:val="Hyperlink"/>
                <w:noProof/>
              </w:rPr>
              <w:t>Increases to move towards full cost recovery</w:t>
            </w:r>
            <w:r w:rsidR="0015549C">
              <w:rPr>
                <w:noProof/>
                <w:webHidden/>
              </w:rPr>
              <w:t>……………………………………</w:t>
            </w:r>
            <w:r w:rsidR="0015549C">
              <w:rPr>
                <w:noProof/>
                <w:webHidden/>
              </w:rPr>
              <w:fldChar w:fldCharType="begin"/>
            </w:r>
            <w:r w:rsidR="0015549C">
              <w:rPr>
                <w:noProof/>
                <w:webHidden/>
              </w:rPr>
              <w:instrText xml:space="preserve"> PAGEREF _Toc527979222 \h </w:instrText>
            </w:r>
            <w:r w:rsidR="0015549C">
              <w:rPr>
                <w:noProof/>
                <w:webHidden/>
              </w:rPr>
            </w:r>
            <w:r w:rsidR="0015549C">
              <w:rPr>
                <w:noProof/>
                <w:webHidden/>
              </w:rPr>
              <w:fldChar w:fldCharType="separate"/>
            </w:r>
            <w:r w:rsidR="0015549C">
              <w:rPr>
                <w:noProof/>
                <w:webHidden/>
              </w:rPr>
              <w:t>6</w:t>
            </w:r>
            <w:r w:rsidR="0015549C">
              <w:rPr>
                <w:noProof/>
                <w:webHidden/>
              </w:rPr>
              <w:fldChar w:fldCharType="end"/>
            </w:r>
          </w:hyperlink>
        </w:p>
        <w:p w14:paraId="26739B36" w14:textId="7830F1E8"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3" w:history="1">
            <w:r w:rsidR="0015549C" w:rsidRPr="00BA38CD">
              <w:rPr>
                <w:rStyle w:val="Hyperlink"/>
                <w:noProof/>
              </w:rPr>
              <w:t>4.2</w:t>
            </w:r>
            <w:r w:rsidR="0015549C">
              <w:rPr>
                <w:rFonts w:asciiTheme="minorHAnsi" w:eastAsiaTheme="minorEastAsia" w:hAnsiTheme="minorHAnsi" w:cstheme="minorBidi"/>
                <w:noProof/>
                <w:sz w:val="22"/>
                <w:szCs w:val="22"/>
                <w:lang w:eastAsia="en-GB"/>
              </w:rPr>
              <w:tab/>
            </w:r>
            <w:r w:rsidR="0015549C" w:rsidRPr="00BA38CD">
              <w:rPr>
                <w:rStyle w:val="Hyperlink"/>
                <w:noProof/>
              </w:rPr>
              <w:t>Abstraction Standard Unit Charge (SUC)</w:t>
            </w:r>
            <w:r w:rsidR="0015549C">
              <w:rPr>
                <w:noProof/>
                <w:webHidden/>
              </w:rPr>
              <w:t>………………………………………..</w:t>
            </w:r>
            <w:r w:rsidR="0015549C">
              <w:rPr>
                <w:noProof/>
                <w:webHidden/>
              </w:rPr>
              <w:fldChar w:fldCharType="begin"/>
            </w:r>
            <w:r w:rsidR="0015549C">
              <w:rPr>
                <w:noProof/>
                <w:webHidden/>
              </w:rPr>
              <w:instrText xml:space="preserve"> PAGEREF _Toc527979223 \h </w:instrText>
            </w:r>
            <w:r w:rsidR="0015549C">
              <w:rPr>
                <w:noProof/>
                <w:webHidden/>
              </w:rPr>
            </w:r>
            <w:r w:rsidR="0015549C">
              <w:rPr>
                <w:noProof/>
                <w:webHidden/>
              </w:rPr>
              <w:fldChar w:fldCharType="separate"/>
            </w:r>
            <w:r w:rsidR="0015549C">
              <w:rPr>
                <w:noProof/>
                <w:webHidden/>
              </w:rPr>
              <w:t>6</w:t>
            </w:r>
            <w:r w:rsidR="0015549C">
              <w:rPr>
                <w:noProof/>
                <w:webHidden/>
              </w:rPr>
              <w:fldChar w:fldCharType="end"/>
            </w:r>
          </w:hyperlink>
        </w:p>
        <w:p w14:paraId="3C161B98" w14:textId="65E53563"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4" w:history="1">
            <w:r w:rsidR="0015549C" w:rsidRPr="00BA38CD">
              <w:rPr>
                <w:rStyle w:val="Hyperlink"/>
                <w:noProof/>
              </w:rPr>
              <w:t>4.3</w:t>
            </w:r>
            <w:r w:rsidR="0015549C">
              <w:rPr>
                <w:rFonts w:asciiTheme="minorHAnsi" w:eastAsiaTheme="minorEastAsia" w:hAnsiTheme="minorHAnsi" w:cstheme="minorBidi"/>
                <w:noProof/>
                <w:sz w:val="22"/>
                <w:szCs w:val="22"/>
                <w:lang w:eastAsia="en-GB"/>
              </w:rPr>
              <w:tab/>
            </w:r>
            <w:r w:rsidR="0015549C" w:rsidRPr="00BA38CD">
              <w:rPr>
                <w:rStyle w:val="Hyperlink"/>
                <w:noProof/>
              </w:rPr>
              <w:t>Control of Major Accidents and Hazard (COMAH) Regulations</w:t>
            </w:r>
            <w:r w:rsidR="0015549C">
              <w:rPr>
                <w:noProof/>
                <w:webHidden/>
              </w:rPr>
              <w:t>………………</w:t>
            </w:r>
            <w:r w:rsidR="0015549C">
              <w:rPr>
                <w:noProof/>
                <w:webHidden/>
              </w:rPr>
              <w:fldChar w:fldCharType="begin"/>
            </w:r>
            <w:r w:rsidR="0015549C">
              <w:rPr>
                <w:noProof/>
                <w:webHidden/>
              </w:rPr>
              <w:instrText xml:space="preserve"> PAGEREF _Toc527979224 \h </w:instrText>
            </w:r>
            <w:r w:rsidR="0015549C">
              <w:rPr>
                <w:noProof/>
                <w:webHidden/>
              </w:rPr>
            </w:r>
            <w:r w:rsidR="0015549C">
              <w:rPr>
                <w:noProof/>
                <w:webHidden/>
              </w:rPr>
              <w:fldChar w:fldCharType="separate"/>
            </w:r>
            <w:r w:rsidR="0015549C">
              <w:rPr>
                <w:noProof/>
                <w:webHidden/>
              </w:rPr>
              <w:t>7</w:t>
            </w:r>
            <w:r w:rsidR="0015549C">
              <w:rPr>
                <w:noProof/>
                <w:webHidden/>
              </w:rPr>
              <w:fldChar w:fldCharType="end"/>
            </w:r>
          </w:hyperlink>
        </w:p>
        <w:p w14:paraId="372D59CE" w14:textId="1EF9C6C1"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5" w:history="1">
            <w:r w:rsidR="0015549C" w:rsidRPr="00BA38CD">
              <w:rPr>
                <w:rStyle w:val="Hyperlink"/>
                <w:noProof/>
              </w:rPr>
              <w:t>4.4</w:t>
            </w:r>
            <w:r w:rsidR="0015549C">
              <w:rPr>
                <w:rFonts w:asciiTheme="minorHAnsi" w:eastAsiaTheme="minorEastAsia" w:hAnsiTheme="minorHAnsi" w:cstheme="minorBidi"/>
                <w:noProof/>
                <w:sz w:val="22"/>
                <w:szCs w:val="22"/>
                <w:lang w:eastAsia="en-GB"/>
              </w:rPr>
              <w:tab/>
            </w:r>
            <w:r w:rsidR="0015549C" w:rsidRPr="00BA38CD">
              <w:rPr>
                <w:rStyle w:val="Hyperlink"/>
                <w:noProof/>
              </w:rPr>
              <w:t>Waste Recovery Plan assessment</w:t>
            </w:r>
            <w:r w:rsidR="0015549C">
              <w:rPr>
                <w:rStyle w:val="Hyperlink"/>
                <w:noProof/>
              </w:rPr>
              <w:t>…</w:t>
            </w:r>
            <w:r w:rsidR="0015549C">
              <w:rPr>
                <w:noProof/>
                <w:webHidden/>
              </w:rPr>
              <w:t>…………………………………………….</w:t>
            </w:r>
            <w:r w:rsidR="0015549C">
              <w:rPr>
                <w:noProof/>
                <w:webHidden/>
              </w:rPr>
              <w:fldChar w:fldCharType="begin"/>
            </w:r>
            <w:r w:rsidR="0015549C">
              <w:rPr>
                <w:noProof/>
                <w:webHidden/>
              </w:rPr>
              <w:instrText xml:space="preserve"> PAGEREF _Toc527979225 \h </w:instrText>
            </w:r>
            <w:r w:rsidR="0015549C">
              <w:rPr>
                <w:noProof/>
                <w:webHidden/>
              </w:rPr>
            </w:r>
            <w:r w:rsidR="0015549C">
              <w:rPr>
                <w:noProof/>
                <w:webHidden/>
              </w:rPr>
              <w:fldChar w:fldCharType="separate"/>
            </w:r>
            <w:r w:rsidR="0015549C">
              <w:rPr>
                <w:noProof/>
                <w:webHidden/>
              </w:rPr>
              <w:t>7</w:t>
            </w:r>
            <w:r w:rsidR="0015549C">
              <w:rPr>
                <w:noProof/>
                <w:webHidden/>
              </w:rPr>
              <w:fldChar w:fldCharType="end"/>
            </w:r>
          </w:hyperlink>
        </w:p>
        <w:p w14:paraId="61DB0787" w14:textId="56DD0B88"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26" w:history="1">
            <w:r w:rsidR="0015549C" w:rsidRPr="00BA38CD">
              <w:rPr>
                <w:rStyle w:val="Hyperlink"/>
                <w:noProof/>
              </w:rPr>
              <w:t>4.5</w:t>
            </w:r>
            <w:r w:rsidR="0015549C">
              <w:rPr>
                <w:rFonts w:asciiTheme="minorHAnsi" w:eastAsiaTheme="minorEastAsia" w:hAnsiTheme="minorHAnsi" w:cstheme="minorBidi"/>
                <w:noProof/>
                <w:sz w:val="22"/>
                <w:szCs w:val="22"/>
                <w:lang w:eastAsia="en-GB"/>
              </w:rPr>
              <w:tab/>
            </w:r>
            <w:r w:rsidR="0015549C" w:rsidRPr="00BA38CD">
              <w:rPr>
                <w:rStyle w:val="Hyperlink"/>
                <w:noProof/>
              </w:rPr>
              <w:t>Medium Combustion Plant Directive (MCPD)</w:t>
            </w:r>
            <w:r w:rsidR="0015549C">
              <w:rPr>
                <w:noProof/>
                <w:webHidden/>
              </w:rPr>
              <w:t>…………………………………..</w:t>
            </w:r>
            <w:r w:rsidR="0015549C">
              <w:rPr>
                <w:noProof/>
                <w:webHidden/>
              </w:rPr>
              <w:fldChar w:fldCharType="begin"/>
            </w:r>
            <w:r w:rsidR="0015549C">
              <w:rPr>
                <w:noProof/>
                <w:webHidden/>
              </w:rPr>
              <w:instrText xml:space="preserve"> PAGEREF _Toc527979226 \h </w:instrText>
            </w:r>
            <w:r w:rsidR="0015549C">
              <w:rPr>
                <w:noProof/>
                <w:webHidden/>
              </w:rPr>
            </w:r>
            <w:r w:rsidR="0015549C">
              <w:rPr>
                <w:noProof/>
                <w:webHidden/>
              </w:rPr>
              <w:fldChar w:fldCharType="separate"/>
            </w:r>
            <w:r w:rsidR="0015549C">
              <w:rPr>
                <w:noProof/>
                <w:webHidden/>
              </w:rPr>
              <w:t>8</w:t>
            </w:r>
            <w:r w:rsidR="0015549C">
              <w:rPr>
                <w:noProof/>
                <w:webHidden/>
              </w:rPr>
              <w:fldChar w:fldCharType="end"/>
            </w:r>
          </w:hyperlink>
        </w:p>
        <w:p w14:paraId="2ABCC220" w14:textId="1A50158D"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27" w:history="1">
            <w:r w:rsidR="0015549C" w:rsidRPr="00BA38CD">
              <w:rPr>
                <w:rStyle w:val="Hyperlink"/>
              </w:rPr>
              <w:t>4.5.1</w:t>
            </w:r>
            <w:r w:rsidR="0015549C">
              <w:rPr>
                <w:rFonts w:asciiTheme="minorHAnsi" w:eastAsiaTheme="minorEastAsia" w:hAnsiTheme="minorHAnsi" w:cstheme="minorBidi"/>
                <w:sz w:val="22"/>
                <w:szCs w:val="22"/>
                <w:lang w:eastAsia="en-GB"/>
              </w:rPr>
              <w:tab/>
            </w:r>
            <w:r w:rsidR="0015549C" w:rsidRPr="00BA38CD">
              <w:rPr>
                <w:rStyle w:val="Hyperlink"/>
              </w:rPr>
              <w:t>Background</w:t>
            </w:r>
            <w:r w:rsidR="0015549C">
              <w:rPr>
                <w:webHidden/>
              </w:rPr>
              <w:tab/>
            </w:r>
            <w:r w:rsidR="0015549C">
              <w:rPr>
                <w:webHidden/>
              </w:rPr>
              <w:fldChar w:fldCharType="begin"/>
            </w:r>
            <w:r w:rsidR="0015549C">
              <w:rPr>
                <w:webHidden/>
              </w:rPr>
              <w:instrText xml:space="preserve"> PAGEREF _Toc527979227 \h </w:instrText>
            </w:r>
            <w:r w:rsidR="0015549C">
              <w:rPr>
                <w:webHidden/>
              </w:rPr>
            </w:r>
            <w:r w:rsidR="0015549C">
              <w:rPr>
                <w:webHidden/>
              </w:rPr>
              <w:fldChar w:fldCharType="separate"/>
            </w:r>
            <w:r w:rsidR="0015549C">
              <w:rPr>
                <w:webHidden/>
              </w:rPr>
              <w:t>8</w:t>
            </w:r>
            <w:r w:rsidR="0015549C">
              <w:rPr>
                <w:webHidden/>
              </w:rPr>
              <w:fldChar w:fldCharType="end"/>
            </w:r>
          </w:hyperlink>
        </w:p>
        <w:p w14:paraId="267017AC" w14:textId="14080D9C"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28" w:history="1">
            <w:r w:rsidR="0015549C" w:rsidRPr="00BA38CD">
              <w:rPr>
                <w:rStyle w:val="Hyperlink"/>
              </w:rPr>
              <w:t>4.5.2</w:t>
            </w:r>
            <w:r w:rsidR="0015549C">
              <w:rPr>
                <w:rFonts w:asciiTheme="minorHAnsi" w:eastAsiaTheme="minorEastAsia" w:hAnsiTheme="minorHAnsi" w:cstheme="minorBidi"/>
                <w:sz w:val="22"/>
                <w:szCs w:val="22"/>
                <w:lang w:eastAsia="en-GB"/>
              </w:rPr>
              <w:tab/>
            </w:r>
            <w:r w:rsidR="0015549C" w:rsidRPr="00BA38CD">
              <w:rPr>
                <w:rStyle w:val="Hyperlink"/>
              </w:rPr>
              <w:t>New proposal for 2019/20</w:t>
            </w:r>
            <w:r w:rsidR="0015549C">
              <w:rPr>
                <w:webHidden/>
              </w:rPr>
              <w:tab/>
            </w:r>
            <w:r w:rsidR="0015549C">
              <w:rPr>
                <w:webHidden/>
              </w:rPr>
              <w:fldChar w:fldCharType="begin"/>
            </w:r>
            <w:r w:rsidR="0015549C">
              <w:rPr>
                <w:webHidden/>
              </w:rPr>
              <w:instrText xml:space="preserve"> PAGEREF _Toc527979228 \h </w:instrText>
            </w:r>
            <w:r w:rsidR="0015549C">
              <w:rPr>
                <w:webHidden/>
              </w:rPr>
            </w:r>
            <w:r w:rsidR="0015549C">
              <w:rPr>
                <w:webHidden/>
              </w:rPr>
              <w:fldChar w:fldCharType="separate"/>
            </w:r>
            <w:r w:rsidR="0015549C">
              <w:rPr>
                <w:webHidden/>
              </w:rPr>
              <w:t>9</w:t>
            </w:r>
            <w:r w:rsidR="0015549C">
              <w:rPr>
                <w:webHidden/>
              </w:rPr>
              <w:fldChar w:fldCharType="end"/>
            </w:r>
          </w:hyperlink>
        </w:p>
        <w:p w14:paraId="3548F75A" w14:textId="134E3521" w:rsidR="0015549C" w:rsidRDefault="00EE5E41" w:rsidP="0015549C">
          <w:pPr>
            <w:pStyle w:val="TOC1"/>
            <w:framePr w:h="10941" w:hRule="exact" w:wrap="around" w:y="63"/>
            <w:rPr>
              <w:rFonts w:asciiTheme="minorHAnsi" w:eastAsiaTheme="minorEastAsia" w:hAnsiTheme="minorHAnsi" w:cstheme="minorBidi"/>
              <w:noProof/>
              <w:color w:val="auto"/>
              <w:sz w:val="22"/>
              <w:szCs w:val="22"/>
              <w:lang w:eastAsia="en-GB"/>
            </w:rPr>
          </w:pPr>
          <w:hyperlink w:anchor="_Toc527979229" w:history="1">
            <w:r w:rsidR="0015549C" w:rsidRPr="00BA38CD">
              <w:rPr>
                <w:rStyle w:val="Hyperlink"/>
                <w:noProof/>
              </w:rPr>
              <w:t>5</w:t>
            </w:r>
            <w:r w:rsidR="0015549C">
              <w:rPr>
                <w:rFonts w:asciiTheme="minorHAnsi" w:eastAsiaTheme="minorEastAsia" w:hAnsiTheme="minorHAnsi" w:cstheme="minorBidi"/>
                <w:noProof/>
                <w:color w:val="auto"/>
                <w:sz w:val="22"/>
                <w:szCs w:val="22"/>
                <w:lang w:eastAsia="en-GB"/>
              </w:rPr>
              <w:tab/>
            </w:r>
            <w:r w:rsidR="0015549C" w:rsidRPr="00BA38CD">
              <w:rPr>
                <w:rStyle w:val="Hyperlink"/>
                <w:noProof/>
              </w:rPr>
              <w:t>Other matters to note</w:t>
            </w:r>
            <w:r w:rsidR="0015549C">
              <w:rPr>
                <w:noProof/>
                <w:webHidden/>
              </w:rPr>
              <w:tab/>
            </w:r>
            <w:r w:rsidR="0015549C">
              <w:rPr>
                <w:noProof/>
                <w:webHidden/>
              </w:rPr>
              <w:fldChar w:fldCharType="begin"/>
            </w:r>
            <w:r w:rsidR="0015549C">
              <w:rPr>
                <w:noProof/>
                <w:webHidden/>
              </w:rPr>
              <w:instrText xml:space="preserve"> PAGEREF _Toc527979229 \h </w:instrText>
            </w:r>
            <w:r w:rsidR="0015549C">
              <w:rPr>
                <w:noProof/>
                <w:webHidden/>
              </w:rPr>
            </w:r>
            <w:r w:rsidR="0015549C">
              <w:rPr>
                <w:noProof/>
                <w:webHidden/>
              </w:rPr>
              <w:fldChar w:fldCharType="separate"/>
            </w:r>
            <w:r w:rsidR="0015549C">
              <w:rPr>
                <w:noProof/>
                <w:webHidden/>
              </w:rPr>
              <w:t>12</w:t>
            </w:r>
            <w:r w:rsidR="0015549C">
              <w:rPr>
                <w:noProof/>
                <w:webHidden/>
              </w:rPr>
              <w:fldChar w:fldCharType="end"/>
            </w:r>
          </w:hyperlink>
        </w:p>
        <w:p w14:paraId="4B4617AE" w14:textId="1C9AC64A"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0" w:history="1">
            <w:r w:rsidR="0015549C" w:rsidRPr="00BA38CD">
              <w:rPr>
                <w:rStyle w:val="Hyperlink"/>
                <w:noProof/>
              </w:rPr>
              <w:t>5.1</w:t>
            </w:r>
            <w:r w:rsidR="0015549C">
              <w:rPr>
                <w:rFonts w:asciiTheme="minorHAnsi" w:eastAsiaTheme="minorEastAsia" w:hAnsiTheme="minorHAnsi" w:cstheme="minorBidi"/>
                <w:noProof/>
                <w:sz w:val="22"/>
                <w:szCs w:val="22"/>
                <w:lang w:eastAsia="en-GB"/>
              </w:rPr>
              <w:tab/>
            </w:r>
            <w:r w:rsidR="0015549C" w:rsidRPr="00BA38CD">
              <w:rPr>
                <w:rStyle w:val="Hyperlink"/>
                <w:noProof/>
              </w:rPr>
              <w:t>Environmental Permitting Regulations variations</w:t>
            </w:r>
            <w:r w:rsidR="0015549C">
              <w:rPr>
                <w:noProof/>
                <w:webHidden/>
              </w:rPr>
              <w:t>……………………………..</w:t>
            </w:r>
            <w:r w:rsidR="0015549C">
              <w:rPr>
                <w:noProof/>
                <w:webHidden/>
              </w:rPr>
              <w:fldChar w:fldCharType="begin"/>
            </w:r>
            <w:r w:rsidR="0015549C">
              <w:rPr>
                <w:noProof/>
                <w:webHidden/>
              </w:rPr>
              <w:instrText xml:space="preserve"> PAGEREF _Toc527979230 \h </w:instrText>
            </w:r>
            <w:r w:rsidR="0015549C">
              <w:rPr>
                <w:noProof/>
                <w:webHidden/>
              </w:rPr>
            </w:r>
            <w:r w:rsidR="0015549C">
              <w:rPr>
                <w:noProof/>
                <w:webHidden/>
              </w:rPr>
              <w:fldChar w:fldCharType="separate"/>
            </w:r>
            <w:r w:rsidR="0015549C">
              <w:rPr>
                <w:noProof/>
                <w:webHidden/>
              </w:rPr>
              <w:t>12</w:t>
            </w:r>
            <w:r w:rsidR="0015549C">
              <w:rPr>
                <w:noProof/>
                <w:webHidden/>
              </w:rPr>
              <w:fldChar w:fldCharType="end"/>
            </w:r>
          </w:hyperlink>
        </w:p>
        <w:p w14:paraId="5B073BD6" w14:textId="31DB1AFC"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31" w:history="1">
            <w:r w:rsidR="0015549C" w:rsidRPr="00BA38CD">
              <w:rPr>
                <w:rStyle w:val="Hyperlink"/>
              </w:rPr>
              <w:t>5.1.1</w:t>
            </w:r>
            <w:r w:rsidR="0015549C">
              <w:rPr>
                <w:rFonts w:asciiTheme="minorHAnsi" w:eastAsiaTheme="minorEastAsia" w:hAnsiTheme="minorHAnsi" w:cstheme="minorBidi"/>
                <w:sz w:val="22"/>
                <w:szCs w:val="22"/>
                <w:lang w:eastAsia="en-GB"/>
              </w:rPr>
              <w:tab/>
            </w:r>
            <w:r w:rsidR="0015549C" w:rsidRPr="00BA38CD">
              <w:rPr>
                <w:rStyle w:val="Hyperlink"/>
              </w:rPr>
              <w:t>Administrative variations</w:t>
            </w:r>
            <w:r w:rsidR="0015549C">
              <w:rPr>
                <w:webHidden/>
              </w:rPr>
              <w:tab/>
            </w:r>
            <w:r w:rsidR="0015549C">
              <w:rPr>
                <w:webHidden/>
              </w:rPr>
              <w:fldChar w:fldCharType="begin"/>
            </w:r>
            <w:r w:rsidR="0015549C">
              <w:rPr>
                <w:webHidden/>
              </w:rPr>
              <w:instrText xml:space="preserve"> PAGEREF _Toc527979231 \h </w:instrText>
            </w:r>
            <w:r w:rsidR="0015549C">
              <w:rPr>
                <w:webHidden/>
              </w:rPr>
            </w:r>
            <w:r w:rsidR="0015549C">
              <w:rPr>
                <w:webHidden/>
              </w:rPr>
              <w:fldChar w:fldCharType="separate"/>
            </w:r>
            <w:r w:rsidR="0015549C">
              <w:rPr>
                <w:webHidden/>
              </w:rPr>
              <w:t>12</w:t>
            </w:r>
            <w:r w:rsidR="0015549C">
              <w:rPr>
                <w:webHidden/>
              </w:rPr>
              <w:fldChar w:fldCharType="end"/>
            </w:r>
          </w:hyperlink>
        </w:p>
        <w:p w14:paraId="3F8F617A" w14:textId="79C099C3"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32" w:history="1">
            <w:r w:rsidR="0015549C" w:rsidRPr="00BA38CD">
              <w:rPr>
                <w:rStyle w:val="Hyperlink"/>
              </w:rPr>
              <w:t>5.1.2</w:t>
            </w:r>
            <w:r w:rsidR="0015549C">
              <w:rPr>
                <w:rFonts w:asciiTheme="minorHAnsi" w:eastAsiaTheme="minorEastAsia" w:hAnsiTheme="minorHAnsi" w:cstheme="minorBidi"/>
                <w:sz w:val="22"/>
                <w:szCs w:val="22"/>
                <w:lang w:eastAsia="en-GB"/>
              </w:rPr>
              <w:tab/>
            </w:r>
            <w:r w:rsidR="0015549C" w:rsidRPr="00BA38CD">
              <w:rPr>
                <w:rStyle w:val="Hyperlink"/>
              </w:rPr>
              <w:t>Regulator-initiated variations</w:t>
            </w:r>
            <w:r w:rsidR="0015549C">
              <w:rPr>
                <w:webHidden/>
              </w:rPr>
              <w:tab/>
            </w:r>
            <w:r w:rsidR="0015549C">
              <w:rPr>
                <w:webHidden/>
              </w:rPr>
              <w:fldChar w:fldCharType="begin"/>
            </w:r>
            <w:r w:rsidR="0015549C">
              <w:rPr>
                <w:webHidden/>
              </w:rPr>
              <w:instrText xml:space="preserve"> PAGEREF _Toc527979232 \h </w:instrText>
            </w:r>
            <w:r w:rsidR="0015549C">
              <w:rPr>
                <w:webHidden/>
              </w:rPr>
            </w:r>
            <w:r w:rsidR="0015549C">
              <w:rPr>
                <w:webHidden/>
              </w:rPr>
              <w:fldChar w:fldCharType="separate"/>
            </w:r>
            <w:r w:rsidR="0015549C">
              <w:rPr>
                <w:webHidden/>
              </w:rPr>
              <w:t>12</w:t>
            </w:r>
            <w:r w:rsidR="0015549C">
              <w:rPr>
                <w:webHidden/>
              </w:rPr>
              <w:fldChar w:fldCharType="end"/>
            </w:r>
          </w:hyperlink>
        </w:p>
        <w:p w14:paraId="7A9B4BE6" w14:textId="071C98AC"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3" w:history="1">
            <w:r w:rsidR="0015549C" w:rsidRPr="00BA38CD">
              <w:rPr>
                <w:rStyle w:val="Hyperlink"/>
                <w:noProof/>
              </w:rPr>
              <w:t>5.2</w:t>
            </w:r>
            <w:r w:rsidR="0015549C">
              <w:rPr>
                <w:rFonts w:asciiTheme="minorHAnsi" w:eastAsiaTheme="minorEastAsia" w:hAnsiTheme="minorHAnsi" w:cstheme="minorBidi"/>
                <w:noProof/>
                <w:sz w:val="22"/>
                <w:szCs w:val="22"/>
                <w:lang w:eastAsia="en-GB"/>
              </w:rPr>
              <w:tab/>
            </w:r>
            <w:r w:rsidR="0015549C" w:rsidRPr="00BA38CD">
              <w:rPr>
                <w:rStyle w:val="Hyperlink"/>
                <w:noProof/>
              </w:rPr>
              <w:t>Pre-application advice</w:t>
            </w:r>
            <w:r w:rsidR="0015549C">
              <w:rPr>
                <w:noProof/>
                <w:webHidden/>
              </w:rPr>
              <w:t>……………………………………………………………</w:t>
            </w:r>
            <w:r w:rsidR="0015549C">
              <w:rPr>
                <w:noProof/>
                <w:webHidden/>
              </w:rPr>
              <w:fldChar w:fldCharType="begin"/>
            </w:r>
            <w:r w:rsidR="0015549C">
              <w:rPr>
                <w:noProof/>
                <w:webHidden/>
              </w:rPr>
              <w:instrText xml:space="preserve"> PAGEREF _Toc527979233 \h </w:instrText>
            </w:r>
            <w:r w:rsidR="0015549C">
              <w:rPr>
                <w:noProof/>
                <w:webHidden/>
              </w:rPr>
            </w:r>
            <w:r w:rsidR="0015549C">
              <w:rPr>
                <w:noProof/>
                <w:webHidden/>
              </w:rPr>
              <w:fldChar w:fldCharType="separate"/>
            </w:r>
            <w:r w:rsidR="0015549C">
              <w:rPr>
                <w:noProof/>
                <w:webHidden/>
              </w:rPr>
              <w:t>13</w:t>
            </w:r>
            <w:r w:rsidR="0015549C">
              <w:rPr>
                <w:noProof/>
                <w:webHidden/>
              </w:rPr>
              <w:fldChar w:fldCharType="end"/>
            </w:r>
          </w:hyperlink>
        </w:p>
        <w:p w14:paraId="32BBBACE" w14:textId="07A77E93"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34" w:history="1">
            <w:r w:rsidR="0015549C" w:rsidRPr="00BA38CD">
              <w:rPr>
                <w:rStyle w:val="Hyperlink"/>
              </w:rPr>
              <w:t>5.2.1</w:t>
            </w:r>
            <w:r w:rsidR="0015549C">
              <w:rPr>
                <w:rFonts w:asciiTheme="minorHAnsi" w:eastAsiaTheme="minorEastAsia" w:hAnsiTheme="minorHAnsi" w:cstheme="minorBidi"/>
                <w:sz w:val="22"/>
                <w:szCs w:val="22"/>
                <w:lang w:eastAsia="en-GB"/>
              </w:rPr>
              <w:tab/>
            </w:r>
            <w:r w:rsidR="0015549C" w:rsidRPr="00BA38CD">
              <w:rPr>
                <w:rStyle w:val="Hyperlink"/>
              </w:rPr>
              <w:t>Environmental Permitting Regulations and Water Resources</w:t>
            </w:r>
            <w:r w:rsidR="0015549C">
              <w:rPr>
                <w:webHidden/>
              </w:rPr>
              <w:tab/>
            </w:r>
            <w:r w:rsidR="0015549C">
              <w:rPr>
                <w:webHidden/>
              </w:rPr>
              <w:fldChar w:fldCharType="begin"/>
            </w:r>
            <w:r w:rsidR="0015549C">
              <w:rPr>
                <w:webHidden/>
              </w:rPr>
              <w:instrText xml:space="preserve"> PAGEREF _Toc527979234 \h </w:instrText>
            </w:r>
            <w:r w:rsidR="0015549C">
              <w:rPr>
                <w:webHidden/>
              </w:rPr>
            </w:r>
            <w:r w:rsidR="0015549C">
              <w:rPr>
                <w:webHidden/>
              </w:rPr>
              <w:fldChar w:fldCharType="separate"/>
            </w:r>
            <w:r w:rsidR="0015549C">
              <w:rPr>
                <w:webHidden/>
              </w:rPr>
              <w:t>14</w:t>
            </w:r>
            <w:r w:rsidR="0015549C">
              <w:rPr>
                <w:webHidden/>
              </w:rPr>
              <w:fldChar w:fldCharType="end"/>
            </w:r>
          </w:hyperlink>
        </w:p>
        <w:p w14:paraId="66FA3B3D" w14:textId="5E77D4CD" w:rsidR="0015549C" w:rsidRDefault="00EE5E41" w:rsidP="0015549C">
          <w:pPr>
            <w:pStyle w:val="TOC3"/>
            <w:framePr w:h="10941" w:hRule="exact" w:hSpace="180" w:wrap="around" w:vAnchor="text" w:hAnchor="margin" w:y="63"/>
            <w:rPr>
              <w:rFonts w:asciiTheme="minorHAnsi" w:eastAsiaTheme="minorEastAsia" w:hAnsiTheme="minorHAnsi" w:cstheme="minorBidi"/>
              <w:sz w:val="22"/>
              <w:szCs w:val="22"/>
              <w:lang w:eastAsia="en-GB"/>
            </w:rPr>
          </w:pPr>
          <w:hyperlink w:anchor="_Toc527979235" w:history="1">
            <w:r w:rsidR="0015549C" w:rsidRPr="00BA38CD">
              <w:rPr>
                <w:rStyle w:val="Hyperlink"/>
              </w:rPr>
              <w:t>5.2.2</w:t>
            </w:r>
            <w:r w:rsidR="0015549C">
              <w:rPr>
                <w:rFonts w:asciiTheme="minorHAnsi" w:eastAsiaTheme="minorEastAsia" w:hAnsiTheme="minorHAnsi" w:cstheme="minorBidi"/>
                <w:sz w:val="22"/>
                <w:szCs w:val="22"/>
                <w:lang w:eastAsia="en-GB"/>
              </w:rPr>
              <w:tab/>
            </w:r>
            <w:r w:rsidR="0015549C" w:rsidRPr="00BA38CD">
              <w:rPr>
                <w:rStyle w:val="Hyperlink"/>
              </w:rPr>
              <w:t>Felling Licences, European Sites and European Protected Species</w:t>
            </w:r>
            <w:r w:rsidR="0015549C">
              <w:rPr>
                <w:webHidden/>
              </w:rPr>
              <w:tab/>
            </w:r>
            <w:r w:rsidR="0015549C">
              <w:rPr>
                <w:webHidden/>
              </w:rPr>
              <w:fldChar w:fldCharType="begin"/>
            </w:r>
            <w:r w:rsidR="0015549C">
              <w:rPr>
                <w:webHidden/>
              </w:rPr>
              <w:instrText xml:space="preserve"> PAGEREF _Toc527979235 \h </w:instrText>
            </w:r>
            <w:r w:rsidR="0015549C">
              <w:rPr>
                <w:webHidden/>
              </w:rPr>
            </w:r>
            <w:r w:rsidR="0015549C">
              <w:rPr>
                <w:webHidden/>
              </w:rPr>
              <w:fldChar w:fldCharType="separate"/>
            </w:r>
            <w:r w:rsidR="0015549C">
              <w:rPr>
                <w:webHidden/>
              </w:rPr>
              <w:t>14</w:t>
            </w:r>
            <w:r w:rsidR="0015549C">
              <w:rPr>
                <w:webHidden/>
              </w:rPr>
              <w:fldChar w:fldCharType="end"/>
            </w:r>
          </w:hyperlink>
        </w:p>
        <w:p w14:paraId="28BF7B2A" w14:textId="4937671F"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6" w:history="1">
            <w:r w:rsidR="0015549C" w:rsidRPr="00BA38CD">
              <w:rPr>
                <w:rStyle w:val="Hyperlink"/>
                <w:noProof/>
              </w:rPr>
              <w:t>5.3</w:t>
            </w:r>
            <w:r w:rsidR="0015549C">
              <w:rPr>
                <w:rFonts w:asciiTheme="minorHAnsi" w:eastAsiaTheme="minorEastAsia" w:hAnsiTheme="minorHAnsi" w:cstheme="minorBidi"/>
                <w:noProof/>
                <w:sz w:val="22"/>
                <w:szCs w:val="22"/>
                <w:lang w:eastAsia="en-GB"/>
              </w:rPr>
              <w:tab/>
            </w:r>
            <w:r w:rsidR="0015549C" w:rsidRPr="00BA38CD">
              <w:rPr>
                <w:rStyle w:val="Hyperlink"/>
                <w:noProof/>
              </w:rPr>
              <w:t>Groundwater pollution remediation advice</w:t>
            </w:r>
            <w:r w:rsidR="0015549C">
              <w:rPr>
                <w:noProof/>
                <w:webHidden/>
              </w:rPr>
              <w:t>……………………………………..</w:t>
            </w:r>
            <w:r w:rsidR="0015549C">
              <w:rPr>
                <w:noProof/>
                <w:webHidden/>
              </w:rPr>
              <w:fldChar w:fldCharType="begin"/>
            </w:r>
            <w:r w:rsidR="0015549C">
              <w:rPr>
                <w:noProof/>
                <w:webHidden/>
              </w:rPr>
              <w:instrText xml:space="preserve"> PAGEREF _Toc527979236 \h </w:instrText>
            </w:r>
            <w:r w:rsidR="0015549C">
              <w:rPr>
                <w:noProof/>
                <w:webHidden/>
              </w:rPr>
            </w:r>
            <w:r w:rsidR="0015549C">
              <w:rPr>
                <w:noProof/>
                <w:webHidden/>
              </w:rPr>
              <w:fldChar w:fldCharType="separate"/>
            </w:r>
            <w:r w:rsidR="0015549C">
              <w:rPr>
                <w:noProof/>
                <w:webHidden/>
              </w:rPr>
              <w:t>14</w:t>
            </w:r>
            <w:r w:rsidR="0015549C">
              <w:rPr>
                <w:noProof/>
                <w:webHidden/>
              </w:rPr>
              <w:fldChar w:fldCharType="end"/>
            </w:r>
          </w:hyperlink>
        </w:p>
        <w:p w14:paraId="54E4B23A" w14:textId="4B90F665"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7" w:history="1">
            <w:r w:rsidR="0015549C" w:rsidRPr="00BA38CD">
              <w:rPr>
                <w:rStyle w:val="Hyperlink"/>
                <w:noProof/>
              </w:rPr>
              <w:t>5.4</w:t>
            </w:r>
            <w:r w:rsidR="0015549C">
              <w:rPr>
                <w:rFonts w:asciiTheme="minorHAnsi" w:eastAsiaTheme="minorEastAsia" w:hAnsiTheme="minorHAnsi" w:cstheme="minorBidi"/>
                <w:noProof/>
                <w:sz w:val="22"/>
                <w:szCs w:val="22"/>
                <w:lang w:eastAsia="en-GB"/>
              </w:rPr>
              <w:tab/>
            </w:r>
            <w:r w:rsidR="0015549C" w:rsidRPr="00BA38CD">
              <w:rPr>
                <w:rStyle w:val="Hyperlink"/>
                <w:noProof/>
              </w:rPr>
              <w:t>Enforcement and Investigation Cost Recovery</w:t>
            </w:r>
            <w:r w:rsidR="0015549C">
              <w:rPr>
                <w:noProof/>
                <w:webHidden/>
              </w:rPr>
              <w:t>………………………………..</w:t>
            </w:r>
            <w:r w:rsidR="0015549C">
              <w:rPr>
                <w:noProof/>
                <w:webHidden/>
              </w:rPr>
              <w:fldChar w:fldCharType="begin"/>
            </w:r>
            <w:r w:rsidR="0015549C">
              <w:rPr>
                <w:noProof/>
                <w:webHidden/>
              </w:rPr>
              <w:instrText xml:space="preserve"> PAGEREF _Toc527979237 \h </w:instrText>
            </w:r>
            <w:r w:rsidR="0015549C">
              <w:rPr>
                <w:noProof/>
                <w:webHidden/>
              </w:rPr>
            </w:r>
            <w:r w:rsidR="0015549C">
              <w:rPr>
                <w:noProof/>
                <w:webHidden/>
              </w:rPr>
              <w:fldChar w:fldCharType="separate"/>
            </w:r>
            <w:r w:rsidR="0015549C">
              <w:rPr>
                <w:noProof/>
                <w:webHidden/>
              </w:rPr>
              <w:t>15</w:t>
            </w:r>
            <w:r w:rsidR="0015549C">
              <w:rPr>
                <w:noProof/>
                <w:webHidden/>
              </w:rPr>
              <w:fldChar w:fldCharType="end"/>
            </w:r>
          </w:hyperlink>
        </w:p>
        <w:p w14:paraId="64964F35" w14:textId="4C1A0A17"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8" w:history="1">
            <w:r w:rsidR="0015549C" w:rsidRPr="00BA38CD">
              <w:rPr>
                <w:rStyle w:val="Hyperlink"/>
                <w:noProof/>
              </w:rPr>
              <w:t>5.5</w:t>
            </w:r>
            <w:r w:rsidR="0015549C">
              <w:rPr>
                <w:rFonts w:asciiTheme="minorHAnsi" w:eastAsiaTheme="minorEastAsia" w:hAnsiTheme="minorHAnsi" w:cstheme="minorBidi"/>
                <w:noProof/>
                <w:sz w:val="22"/>
                <w:szCs w:val="22"/>
                <w:lang w:eastAsia="en-GB"/>
              </w:rPr>
              <w:tab/>
            </w:r>
            <w:r w:rsidR="0015549C" w:rsidRPr="00BA38CD">
              <w:rPr>
                <w:rStyle w:val="Hyperlink"/>
                <w:noProof/>
              </w:rPr>
              <w:t>Climate Change Legislation</w:t>
            </w:r>
            <w:r w:rsidR="0015549C">
              <w:rPr>
                <w:noProof/>
                <w:webHidden/>
              </w:rPr>
              <w:t>……………………………………………………..</w:t>
            </w:r>
            <w:r w:rsidR="0015549C">
              <w:rPr>
                <w:noProof/>
                <w:webHidden/>
              </w:rPr>
              <w:fldChar w:fldCharType="begin"/>
            </w:r>
            <w:r w:rsidR="0015549C">
              <w:rPr>
                <w:noProof/>
                <w:webHidden/>
              </w:rPr>
              <w:instrText xml:space="preserve"> PAGEREF _Toc527979238 \h </w:instrText>
            </w:r>
            <w:r w:rsidR="0015549C">
              <w:rPr>
                <w:noProof/>
                <w:webHidden/>
              </w:rPr>
            </w:r>
            <w:r w:rsidR="0015549C">
              <w:rPr>
                <w:noProof/>
                <w:webHidden/>
              </w:rPr>
              <w:fldChar w:fldCharType="separate"/>
            </w:r>
            <w:r w:rsidR="0015549C">
              <w:rPr>
                <w:noProof/>
                <w:webHidden/>
              </w:rPr>
              <w:t>15</w:t>
            </w:r>
            <w:r w:rsidR="0015549C">
              <w:rPr>
                <w:noProof/>
                <w:webHidden/>
              </w:rPr>
              <w:fldChar w:fldCharType="end"/>
            </w:r>
          </w:hyperlink>
        </w:p>
        <w:p w14:paraId="756992EC" w14:textId="40EE43C4"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39" w:history="1">
            <w:r w:rsidR="0015549C" w:rsidRPr="00BA38CD">
              <w:rPr>
                <w:rStyle w:val="Hyperlink"/>
                <w:noProof/>
              </w:rPr>
              <w:t>5.6</w:t>
            </w:r>
            <w:r w:rsidR="0015549C">
              <w:rPr>
                <w:rFonts w:asciiTheme="minorHAnsi" w:eastAsiaTheme="minorEastAsia" w:hAnsiTheme="minorHAnsi" w:cstheme="minorBidi"/>
                <w:noProof/>
                <w:sz w:val="22"/>
                <w:szCs w:val="22"/>
                <w:lang w:eastAsia="en-GB"/>
              </w:rPr>
              <w:tab/>
            </w:r>
            <w:r w:rsidR="0015549C" w:rsidRPr="00BA38CD">
              <w:rPr>
                <w:rStyle w:val="Hyperlink"/>
                <w:noProof/>
              </w:rPr>
              <w:t>Strategic Review of Charges</w:t>
            </w:r>
            <w:r w:rsidR="0015549C">
              <w:rPr>
                <w:noProof/>
                <w:webHidden/>
              </w:rPr>
              <w:t>…………………………………………………….</w:t>
            </w:r>
            <w:r w:rsidR="0015549C">
              <w:rPr>
                <w:noProof/>
                <w:webHidden/>
              </w:rPr>
              <w:fldChar w:fldCharType="begin"/>
            </w:r>
            <w:r w:rsidR="0015549C">
              <w:rPr>
                <w:noProof/>
                <w:webHidden/>
              </w:rPr>
              <w:instrText xml:space="preserve"> PAGEREF _Toc527979239 \h </w:instrText>
            </w:r>
            <w:r w:rsidR="0015549C">
              <w:rPr>
                <w:noProof/>
                <w:webHidden/>
              </w:rPr>
            </w:r>
            <w:r w:rsidR="0015549C">
              <w:rPr>
                <w:noProof/>
                <w:webHidden/>
              </w:rPr>
              <w:fldChar w:fldCharType="separate"/>
            </w:r>
            <w:r w:rsidR="0015549C">
              <w:rPr>
                <w:noProof/>
                <w:webHidden/>
              </w:rPr>
              <w:t>16</w:t>
            </w:r>
            <w:r w:rsidR="0015549C">
              <w:rPr>
                <w:noProof/>
                <w:webHidden/>
              </w:rPr>
              <w:fldChar w:fldCharType="end"/>
            </w:r>
          </w:hyperlink>
        </w:p>
        <w:p w14:paraId="6E364C6F" w14:textId="458ADF92" w:rsidR="0015549C" w:rsidRDefault="00EE5E41" w:rsidP="0015549C">
          <w:pPr>
            <w:pStyle w:val="TOC1"/>
            <w:framePr w:h="10941" w:hRule="exact" w:wrap="around" w:y="63"/>
            <w:rPr>
              <w:rFonts w:asciiTheme="minorHAnsi" w:eastAsiaTheme="minorEastAsia" w:hAnsiTheme="minorHAnsi" w:cstheme="minorBidi"/>
              <w:noProof/>
              <w:color w:val="auto"/>
              <w:sz w:val="22"/>
              <w:szCs w:val="22"/>
              <w:lang w:eastAsia="en-GB"/>
            </w:rPr>
          </w:pPr>
          <w:hyperlink w:anchor="_Toc527979240" w:history="1">
            <w:r w:rsidR="0015549C" w:rsidRPr="00BA38CD">
              <w:rPr>
                <w:rStyle w:val="Hyperlink"/>
                <w:noProof/>
              </w:rPr>
              <w:t>6</w:t>
            </w:r>
            <w:r w:rsidR="0015549C">
              <w:rPr>
                <w:rFonts w:asciiTheme="minorHAnsi" w:eastAsiaTheme="minorEastAsia" w:hAnsiTheme="minorHAnsi" w:cstheme="minorBidi"/>
                <w:noProof/>
                <w:color w:val="auto"/>
                <w:sz w:val="22"/>
                <w:szCs w:val="22"/>
                <w:lang w:eastAsia="en-GB"/>
              </w:rPr>
              <w:tab/>
            </w:r>
            <w:r w:rsidR="0015549C" w:rsidRPr="00BA38CD">
              <w:rPr>
                <w:rStyle w:val="Hyperlink"/>
                <w:noProof/>
              </w:rPr>
              <w:t>Responding to this Consultation</w:t>
            </w:r>
            <w:r w:rsidR="0015549C">
              <w:rPr>
                <w:noProof/>
                <w:webHidden/>
              </w:rPr>
              <w:tab/>
            </w:r>
            <w:r w:rsidR="0015549C">
              <w:rPr>
                <w:noProof/>
                <w:webHidden/>
              </w:rPr>
              <w:fldChar w:fldCharType="begin"/>
            </w:r>
            <w:r w:rsidR="0015549C">
              <w:rPr>
                <w:noProof/>
                <w:webHidden/>
              </w:rPr>
              <w:instrText xml:space="preserve"> PAGEREF _Toc527979240 \h </w:instrText>
            </w:r>
            <w:r w:rsidR="0015549C">
              <w:rPr>
                <w:noProof/>
                <w:webHidden/>
              </w:rPr>
            </w:r>
            <w:r w:rsidR="0015549C">
              <w:rPr>
                <w:noProof/>
                <w:webHidden/>
              </w:rPr>
              <w:fldChar w:fldCharType="separate"/>
            </w:r>
            <w:r w:rsidR="0015549C">
              <w:rPr>
                <w:noProof/>
                <w:webHidden/>
              </w:rPr>
              <w:t>17</w:t>
            </w:r>
            <w:r w:rsidR="0015549C">
              <w:rPr>
                <w:noProof/>
                <w:webHidden/>
              </w:rPr>
              <w:fldChar w:fldCharType="end"/>
            </w:r>
          </w:hyperlink>
        </w:p>
        <w:p w14:paraId="341F4353" w14:textId="7EE1DF42"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41" w:history="1">
            <w:r w:rsidR="0015549C" w:rsidRPr="00BA38CD">
              <w:rPr>
                <w:rStyle w:val="Hyperlink"/>
                <w:noProof/>
              </w:rPr>
              <w:t>6.1</w:t>
            </w:r>
            <w:r w:rsidR="0015549C">
              <w:rPr>
                <w:rFonts w:asciiTheme="minorHAnsi" w:eastAsiaTheme="minorEastAsia" w:hAnsiTheme="minorHAnsi" w:cstheme="minorBidi"/>
                <w:noProof/>
                <w:sz w:val="22"/>
                <w:szCs w:val="22"/>
                <w:lang w:eastAsia="en-GB"/>
              </w:rPr>
              <w:tab/>
            </w:r>
            <w:r w:rsidR="0015549C" w:rsidRPr="00BA38CD">
              <w:rPr>
                <w:rStyle w:val="Hyperlink"/>
                <w:noProof/>
              </w:rPr>
              <w:t>How to Respond</w:t>
            </w:r>
            <w:r w:rsidR="0015549C">
              <w:rPr>
                <w:noProof/>
                <w:webHidden/>
              </w:rPr>
              <w:t>…………………………………………………………………..</w:t>
            </w:r>
            <w:r w:rsidR="0015549C">
              <w:rPr>
                <w:noProof/>
                <w:webHidden/>
              </w:rPr>
              <w:fldChar w:fldCharType="begin"/>
            </w:r>
            <w:r w:rsidR="0015549C">
              <w:rPr>
                <w:noProof/>
                <w:webHidden/>
              </w:rPr>
              <w:instrText xml:space="preserve"> PAGEREF _Toc527979241 \h </w:instrText>
            </w:r>
            <w:r w:rsidR="0015549C">
              <w:rPr>
                <w:noProof/>
                <w:webHidden/>
              </w:rPr>
            </w:r>
            <w:r w:rsidR="0015549C">
              <w:rPr>
                <w:noProof/>
                <w:webHidden/>
              </w:rPr>
              <w:fldChar w:fldCharType="separate"/>
            </w:r>
            <w:r w:rsidR="0015549C">
              <w:rPr>
                <w:noProof/>
                <w:webHidden/>
              </w:rPr>
              <w:t>17</w:t>
            </w:r>
            <w:r w:rsidR="0015549C">
              <w:rPr>
                <w:noProof/>
                <w:webHidden/>
              </w:rPr>
              <w:fldChar w:fldCharType="end"/>
            </w:r>
          </w:hyperlink>
        </w:p>
        <w:p w14:paraId="2E668A84" w14:textId="5A060904"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42" w:history="1">
            <w:r w:rsidR="0015549C" w:rsidRPr="00BA38CD">
              <w:rPr>
                <w:rStyle w:val="Hyperlink"/>
                <w:noProof/>
              </w:rPr>
              <w:t>6.2</w:t>
            </w:r>
            <w:r w:rsidR="0015549C">
              <w:rPr>
                <w:rFonts w:asciiTheme="minorHAnsi" w:eastAsiaTheme="minorEastAsia" w:hAnsiTheme="minorHAnsi" w:cstheme="minorBidi"/>
                <w:noProof/>
                <w:sz w:val="22"/>
                <w:szCs w:val="22"/>
                <w:lang w:eastAsia="en-GB"/>
              </w:rPr>
              <w:tab/>
            </w:r>
            <w:r w:rsidR="0015549C" w:rsidRPr="00BA38CD">
              <w:rPr>
                <w:rStyle w:val="Hyperlink"/>
                <w:noProof/>
              </w:rPr>
              <w:t>Data Protection</w:t>
            </w:r>
            <w:r w:rsidR="0015549C">
              <w:rPr>
                <w:noProof/>
                <w:webHidden/>
              </w:rPr>
              <w:t>……………………………………………………………………</w:t>
            </w:r>
            <w:r w:rsidR="0015549C">
              <w:rPr>
                <w:noProof/>
                <w:webHidden/>
              </w:rPr>
              <w:fldChar w:fldCharType="begin"/>
            </w:r>
            <w:r w:rsidR="0015549C">
              <w:rPr>
                <w:noProof/>
                <w:webHidden/>
              </w:rPr>
              <w:instrText xml:space="preserve"> PAGEREF _Toc527979242 \h </w:instrText>
            </w:r>
            <w:r w:rsidR="0015549C">
              <w:rPr>
                <w:noProof/>
                <w:webHidden/>
              </w:rPr>
            </w:r>
            <w:r w:rsidR="0015549C">
              <w:rPr>
                <w:noProof/>
                <w:webHidden/>
              </w:rPr>
              <w:fldChar w:fldCharType="separate"/>
            </w:r>
            <w:r w:rsidR="0015549C">
              <w:rPr>
                <w:noProof/>
                <w:webHidden/>
              </w:rPr>
              <w:t>17</w:t>
            </w:r>
            <w:r w:rsidR="0015549C">
              <w:rPr>
                <w:noProof/>
                <w:webHidden/>
              </w:rPr>
              <w:fldChar w:fldCharType="end"/>
            </w:r>
          </w:hyperlink>
        </w:p>
        <w:p w14:paraId="2EDCA8BF" w14:textId="374FC2A9" w:rsidR="0015549C" w:rsidRDefault="00EE5E41" w:rsidP="0015549C">
          <w:pPr>
            <w:pStyle w:val="TOC2"/>
            <w:framePr w:h="10941" w:hRule="exact" w:hSpace="180" w:wrap="around" w:vAnchor="text" w:hAnchor="margin" w:y="63"/>
            <w:tabs>
              <w:tab w:val="right" w:leader="dot" w:pos="-10"/>
              <w:tab w:val="left" w:pos="880"/>
            </w:tabs>
            <w:rPr>
              <w:rFonts w:asciiTheme="minorHAnsi" w:eastAsiaTheme="minorEastAsia" w:hAnsiTheme="minorHAnsi" w:cstheme="minorBidi"/>
              <w:noProof/>
              <w:sz w:val="22"/>
              <w:szCs w:val="22"/>
              <w:lang w:eastAsia="en-GB"/>
            </w:rPr>
          </w:pPr>
          <w:hyperlink w:anchor="_Toc527979243" w:history="1">
            <w:r w:rsidR="0015549C" w:rsidRPr="00BA38CD">
              <w:rPr>
                <w:rStyle w:val="Hyperlink"/>
                <w:noProof/>
              </w:rPr>
              <w:t>6.3</w:t>
            </w:r>
            <w:r w:rsidR="0015549C">
              <w:rPr>
                <w:rFonts w:asciiTheme="minorHAnsi" w:eastAsiaTheme="minorEastAsia" w:hAnsiTheme="minorHAnsi" w:cstheme="minorBidi"/>
                <w:noProof/>
                <w:sz w:val="22"/>
                <w:szCs w:val="22"/>
                <w:lang w:eastAsia="en-GB"/>
              </w:rPr>
              <w:tab/>
            </w:r>
            <w:r w:rsidR="0015549C" w:rsidRPr="00BA38CD">
              <w:rPr>
                <w:rStyle w:val="Hyperlink"/>
                <w:noProof/>
              </w:rPr>
              <w:t>Next Steps</w:t>
            </w:r>
            <w:r w:rsidR="0015549C">
              <w:rPr>
                <w:noProof/>
                <w:webHidden/>
              </w:rPr>
              <w:tab/>
            </w:r>
            <w:r w:rsidR="0015549C">
              <w:rPr>
                <w:noProof/>
                <w:webHidden/>
              </w:rPr>
              <w:fldChar w:fldCharType="begin"/>
            </w:r>
            <w:r w:rsidR="0015549C">
              <w:rPr>
                <w:noProof/>
                <w:webHidden/>
              </w:rPr>
              <w:instrText xml:space="preserve"> PAGEREF _Toc527979243 \h </w:instrText>
            </w:r>
            <w:r w:rsidR="0015549C">
              <w:rPr>
                <w:noProof/>
                <w:webHidden/>
              </w:rPr>
            </w:r>
            <w:r w:rsidR="0015549C">
              <w:rPr>
                <w:noProof/>
                <w:webHidden/>
              </w:rPr>
              <w:fldChar w:fldCharType="separate"/>
            </w:r>
            <w:r w:rsidR="0015549C">
              <w:rPr>
                <w:noProof/>
                <w:webHidden/>
              </w:rPr>
              <w:t>18</w:t>
            </w:r>
            <w:r w:rsidR="0015549C">
              <w:rPr>
                <w:noProof/>
                <w:webHidden/>
              </w:rPr>
              <w:fldChar w:fldCharType="end"/>
            </w:r>
          </w:hyperlink>
        </w:p>
        <w:p w14:paraId="6242631A" w14:textId="3F1F83CB" w:rsidR="0015549C" w:rsidRDefault="00EE5E41" w:rsidP="0015549C">
          <w:pPr>
            <w:pStyle w:val="TOC1"/>
            <w:framePr w:h="10941" w:hRule="exact" w:wrap="around" w:y="63"/>
            <w:rPr>
              <w:rFonts w:asciiTheme="minorHAnsi" w:eastAsiaTheme="minorEastAsia" w:hAnsiTheme="minorHAnsi" w:cstheme="minorBidi"/>
              <w:noProof/>
              <w:color w:val="auto"/>
              <w:sz w:val="22"/>
              <w:szCs w:val="22"/>
              <w:lang w:eastAsia="en-GB"/>
            </w:rPr>
          </w:pPr>
          <w:hyperlink w:anchor="_Toc527979244" w:history="1">
            <w:r w:rsidR="0015549C" w:rsidRPr="00BA38CD">
              <w:rPr>
                <w:rStyle w:val="Hyperlink"/>
                <w:noProof/>
              </w:rPr>
              <w:t>Annex 1 Charge Payers Consultative Group</w:t>
            </w:r>
            <w:r w:rsidR="0015549C">
              <w:rPr>
                <w:noProof/>
                <w:webHidden/>
              </w:rPr>
              <w:tab/>
            </w:r>
            <w:r w:rsidR="0015549C">
              <w:rPr>
                <w:noProof/>
                <w:webHidden/>
              </w:rPr>
              <w:fldChar w:fldCharType="begin"/>
            </w:r>
            <w:r w:rsidR="0015549C">
              <w:rPr>
                <w:noProof/>
                <w:webHidden/>
              </w:rPr>
              <w:instrText xml:space="preserve"> PAGEREF _Toc527979244 \h </w:instrText>
            </w:r>
            <w:r w:rsidR="0015549C">
              <w:rPr>
                <w:noProof/>
                <w:webHidden/>
              </w:rPr>
            </w:r>
            <w:r w:rsidR="0015549C">
              <w:rPr>
                <w:noProof/>
                <w:webHidden/>
              </w:rPr>
              <w:fldChar w:fldCharType="separate"/>
            </w:r>
            <w:r w:rsidR="0015549C">
              <w:rPr>
                <w:noProof/>
                <w:webHidden/>
              </w:rPr>
              <w:t>19</w:t>
            </w:r>
            <w:r w:rsidR="0015549C">
              <w:rPr>
                <w:noProof/>
                <w:webHidden/>
              </w:rPr>
              <w:fldChar w:fldCharType="end"/>
            </w:r>
          </w:hyperlink>
        </w:p>
        <w:p w14:paraId="2E70CA35" w14:textId="62830BC2" w:rsidR="00FA5586" w:rsidRDefault="00557B25" w:rsidP="00FA5586">
          <w:pPr>
            <w:rPr>
              <w:b/>
              <w:bCs/>
              <w:noProof/>
            </w:rPr>
          </w:pPr>
          <w:r>
            <w:rPr>
              <w:b/>
              <w:bCs/>
              <w:noProof/>
            </w:rPr>
            <w:fldChar w:fldCharType="end"/>
          </w:r>
        </w:p>
      </w:sdtContent>
    </w:sdt>
    <w:p w14:paraId="35D1CCCA" w14:textId="122378BD" w:rsidR="00E3081C" w:rsidRPr="00FA5586" w:rsidRDefault="00E3081C" w:rsidP="00FA5586"/>
    <w:p w14:paraId="751D0592" w14:textId="77777777" w:rsidR="00557B25" w:rsidRPr="00557B25" w:rsidRDefault="00557B25" w:rsidP="00557B25"/>
    <w:p w14:paraId="3C350DCA" w14:textId="77777777" w:rsidR="00557B25" w:rsidRPr="00557B25" w:rsidRDefault="00557B25" w:rsidP="00557B25"/>
    <w:p w14:paraId="45A8F195" w14:textId="6A9AF5D1" w:rsidR="0040297D" w:rsidRPr="00557B25" w:rsidRDefault="0040297D" w:rsidP="00844699">
      <w:pPr>
        <w:tabs>
          <w:tab w:val="left" w:pos="2713"/>
        </w:tabs>
        <w:sectPr w:rsidR="0040297D" w:rsidRPr="00557B25" w:rsidSect="00FB352B">
          <w:headerReference w:type="first" r:id="rId17"/>
          <w:pgSz w:w="11920" w:h="16840"/>
          <w:pgMar w:top="1440" w:right="1440" w:bottom="1440" w:left="1440" w:header="720" w:footer="720" w:gutter="0"/>
          <w:cols w:space="720"/>
          <w:noEndnote/>
          <w:titlePg/>
          <w:docGrid w:linePitch="326"/>
        </w:sectPr>
      </w:pPr>
    </w:p>
    <w:p w14:paraId="780A7570" w14:textId="4B30894A" w:rsidR="00255CB7" w:rsidRPr="00A6134D" w:rsidRDefault="00BB6080" w:rsidP="00BB6080">
      <w:pPr>
        <w:pStyle w:val="Heading1"/>
        <w:numPr>
          <w:ilvl w:val="0"/>
          <w:numId w:val="0"/>
        </w:numPr>
      </w:pPr>
      <w:bookmarkStart w:id="2" w:name="_Toc459637906"/>
      <w:bookmarkStart w:id="3" w:name="_Toc527979218"/>
      <w:r>
        <w:lastRenderedPageBreak/>
        <w:t>2</w:t>
      </w:r>
      <w:r>
        <w:tab/>
      </w:r>
      <w:r w:rsidR="00255CB7" w:rsidRPr="00A6134D">
        <w:t>Introduction</w:t>
      </w:r>
      <w:bookmarkEnd w:id="0"/>
      <w:bookmarkEnd w:id="1"/>
      <w:bookmarkEnd w:id="2"/>
      <w:bookmarkEnd w:id="3"/>
    </w:p>
    <w:p w14:paraId="44483848" w14:textId="77777777" w:rsidR="00BA44ED" w:rsidRPr="006327D8" w:rsidRDefault="00BA44ED" w:rsidP="00A6134D">
      <w:pPr>
        <w:pStyle w:val="BodyText"/>
      </w:pPr>
      <w:bookmarkStart w:id="4" w:name="_Hlk520112737"/>
      <w:r w:rsidRPr="006327D8">
        <w:t>Natural Resources Wales</w:t>
      </w:r>
      <w:r w:rsidR="00124D01" w:rsidRPr="006327D8">
        <w:t>’</w:t>
      </w:r>
      <w:r w:rsidR="001C7C8C" w:rsidRPr="006327D8">
        <w:t xml:space="preserve"> purpose is</w:t>
      </w:r>
      <w:r w:rsidRPr="006327D8">
        <w:t xml:space="preserve"> to ensure that our natural resources and environment are sustainably maintained, enhanced and used in a way that is good for people, good for the environment and good for the economy.  </w:t>
      </w:r>
    </w:p>
    <w:p w14:paraId="21A3FFE5" w14:textId="40EFCB53" w:rsidR="00BA44ED" w:rsidRPr="00C9373F" w:rsidRDefault="00BA44ED" w:rsidP="00A6134D">
      <w:pPr>
        <w:pStyle w:val="BodyText"/>
      </w:pPr>
      <w:r w:rsidRPr="006327D8">
        <w:t>This means that our remit is wide and includes providing a range of regulatory services</w:t>
      </w:r>
      <w:r w:rsidR="00825DC6" w:rsidRPr="006327D8">
        <w:t>.  We are required by Government</w:t>
      </w:r>
      <w:r w:rsidRPr="006327D8">
        <w:t xml:space="preserve"> to recover</w:t>
      </w:r>
      <w:r w:rsidR="00825DC6" w:rsidRPr="006327D8">
        <w:t xml:space="preserve"> the costs of these regulatory services</w:t>
      </w:r>
      <w:r w:rsidRPr="006327D8">
        <w:t xml:space="preserve"> from those we regulate</w:t>
      </w:r>
      <w:r w:rsidR="00825DC6" w:rsidRPr="006327D8">
        <w:t>,</w:t>
      </w:r>
      <w:r w:rsidRPr="006327D8">
        <w:t xml:space="preserve"> rather than </w:t>
      </w:r>
      <w:r w:rsidR="003B1588">
        <w:t>through</w:t>
      </w:r>
      <w:r w:rsidRPr="006327D8">
        <w:t xml:space="preserve"> general taxation</w:t>
      </w:r>
      <w:r w:rsidRPr="00C9373F">
        <w:t xml:space="preserve">. </w:t>
      </w:r>
      <w:r w:rsidR="00CF770B" w:rsidRPr="00C9373F">
        <w:t>The</w:t>
      </w:r>
      <w:r w:rsidR="00825DC6" w:rsidRPr="00C9373F">
        <w:t xml:space="preserve"> fees and charges</w:t>
      </w:r>
      <w:r w:rsidR="00CF770B" w:rsidRPr="00C9373F">
        <w:t xml:space="preserve"> raised</w:t>
      </w:r>
      <w:r w:rsidR="00825DC6" w:rsidRPr="00C9373F">
        <w:t xml:space="preserve"> to cover regulatory costs account for approximately </w:t>
      </w:r>
      <w:r w:rsidR="00825DC6" w:rsidRPr="00252786">
        <w:t>20% of Natural Resources Wales total funding of £180m</w:t>
      </w:r>
      <w:r w:rsidR="00825DC6" w:rsidRPr="00252786">
        <w:rPr>
          <w:rStyle w:val="FootnoteReference"/>
        </w:rPr>
        <w:footnoteReference w:id="1"/>
      </w:r>
      <w:r w:rsidR="00825DC6" w:rsidRPr="00252786">
        <w:t>.</w:t>
      </w:r>
      <w:r w:rsidR="00825DC6" w:rsidRPr="00C9373F">
        <w:t xml:space="preserve"> </w:t>
      </w:r>
    </w:p>
    <w:p w14:paraId="0327A385" w14:textId="308890FD" w:rsidR="00AB7ADD" w:rsidRDefault="003B1588" w:rsidP="00A6134D">
      <w:pPr>
        <w:pStyle w:val="BodyText"/>
      </w:pPr>
      <w:r>
        <w:t xml:space="preserve">We </w:t>
      </w:r>
      <w:r w:rsidR="004B49AA">
        <w:t xml:space="preserve">currently </w:t>
      </w:r>
      <w:r>
        <w:t>review o</w:t>
      </w:r>
      <w:r w:rsidR="00CF770B" w:rsidRPr="006327D8">
        <w:t>ur Fees and Charges Scheme</w:t>
      </w:r>
      <w:r w:rsidR="006327D8" w:rsidRPr="006327D8">
        <w:t>s</w:t>
      </w:r>
      <w:r w:rsidR="00CF770B" w:rsidRPr="006327D8">
        <w:t xml:space="preserve"> </w:t>
      </w:r>
      <w:r w:rsidR="004B49AA">
        <w:t>on an annual basis</w:t>
      </w:r>
      <w:r w:rsidR="00165637" w:rsidRPr="006327D8">
        <w:t xml:space="preserve"> </w:t>
      </w:r>
      <w:r w:rsidR="00CF770B" w:rsidRPr="006327D8">
        <w:t xml:space="preserve">to ensure </w:t>
      </w:r>
      <w:r>
        <w:t xml:space="preserve">we </w:t>
      </w:r>
      <w:r w:rsidR="00165637">
        <w:t>re</w:t>
      </w:r>
      <w:r>
        <w:t>cover</w:t>
      </w:r>
      <w:r w:rsidR="00CF770B" w:rsidRPr="006327D8">
        <w:t xml:space="preserve"> our costs and </w:t>
      </w:r>
      <w:r>
        <w:t xml:space="preserve">meet any </w:t>
      </w:r>
      <w:r w:rsidR="00CF770B" w:rsidRPr="006327D8">
        <w:t xml:space="preserve">technical requirements. </w:t>
      </w:r>
      <w:r w:rsidR="00322031">
        <w:t xml:space="preserve">When setting </w:t>
      </w:r>
      <w:r w:rsidR="004B49AA">
        <w:t xml:space="preserve">fees and charges, we </w:t>
      </w:r>
      <w:r w:rsidR="00322031">
        <w:t xml:space="preserve">follow the requirements set out in </w:t>
      </w:r>
      <w:r w:rsidR="004B49AA">
        <w:t>‘</w:t>
      </w:r>
      <w:r w:rsidR="004B49AA">
        <w:rPr>
          <w:i/>
        </w:rPr>
        <w:t>Managing Welsh Public Money</w:t>
      </w:r>
      <w:r w:rsidR="00954733">
        <w:t>’</w:t>
      </w:r>
      <w:r w:rsidR="004B49AA">
        <w:t xml:space="preserve"> </w:t>
      </w:r>
      <w:r w:rsidR="0076676F">
        <w:rPr>
          <w:rStyle w:val="FootnoteReference"/>
        </w:rPr>
        <w:footnoteReference w:id="2"/>
      </w:r>
      <w:r w:rsidR="0076676F">
        <w:t xml:space="preserve"> </w:t>
      </w:r>
      <w:r w:rsidR="00322031">
        <w:t xml:space="preserve">ensuring that only eligible costs are included within </w:t>
      </w:r>
      <w:r w:rsidR="002A286D">
        <w:t>calculation</w:t>
      </w:r>
      <w:r w:rsidR="00322031">
        <w:t>s</w:t>
      </w:r>
      <w:r w:rsidR="002A286D">
        <w:t>.</w:t>
      </w:r>
      <w:r w:rsidR="00322031">
        <w:t xml:space="preserve"> </w:t>
      </w:r>
      <w:r w:rsidR="00CF770B" w:rsidRPr="00AB7ADD">
        <w:t>You</w:t>
      </w:r>
      <w:r w:rsidR="00CF770B" w:rsidRPr="006327D8">
        <w:t xml:space="preserve"> can download a copy of our existing charging scheme</w:t>
      </w:r>
      <w:r w:rsidR="001715D9">
        <w:t>s</w:t>
      </w:r>
      <w:r w:rsidR="00CF770B" w:rsidRPr="006327D8">
        <w:t xml:space="preserve"> from our website</w:t>
      </w:r>
      <w:r w:rsidR="00327531" w:rsidRPr="006327D8">
        <w:rPr>
          <w:rStyle w:val="FootnoteReference"/>
        </w:rPr>
        <w:footnoteReference w:id="3"/>
      </w:r>
      <w:r w:rsidR="00CF770B" w:rsidRPr="006327D8">
        <w:t>.</w:t>
      </w:r>
      <w:r w:rsidR="00327531" w:rsidRPr="006327D8">
        <w:t xml:space="preserve">  </w:t>
      </w:r>
    </w:p>
    <w:p w14:paraId="2B9CB096" w14:textId="7610D8EA" w:rsidR="00CF770B" w:rsidRPr="00D01D4B" w:rsidRDefault="000A03E3" w:rsidP="00A6134D">
      <w:pPr>
        <w:pStyle w:val="BodyText"/>
      </w:pPr>
      <w:r>
        <w:t>W</w:t>
      </w:r>
      <w:r w:rsidR="006327D8" w:rsidRPr="006327D8">
        <w:t>e also</w:t>
      </w:r>
      <w:r w:rsidR="003B1588">
        <w:t xml:space="preserve"> review </w:t>
      </w:r>
      <w:r w:rsidR="00B247B4">
        <w:t xml:space="preserve">the way we </w:t>
      </w:r>
      <w:r w:rsidR="006327D8" w:rsidRPr="006327D8">
        <w:t>work</w:t>
      </w:r>
      <w:r w:rsidR="003B1588">
        <w:t>,</w:t>
      </w:r>
      <w:r w:rsidR="006327D8" w:rsidRPr="006327D8">
        <w:t xml:space="preserve"> ensur</w:t>
      </w:r>
      <w:r w:rsidR="003B1588">
        <w:t>ing</w:t>
      </w:r>
      <w:r w:rsidR="006327D8" w:rsidRPr="006327D8">
        <w:t xml:space="preserve"> our processes are efficient and effective</w:t>
      </w:r>
      <w:r w:rsidR="003E6C72">
        <w:t>,</w:t>
      </w:r>
      <w:r w:rsidR="006327D8" w:rsidRPr="006327D8">
        <w:t xml:space="preserve"> to keep charges as low as possible.  </w:t>
      </w:r>
    </w:p>
    <w:p w14:paraId="352F2D67" w14:textId="2BD43649" w:rsidR="00CF770B" w:rsidRDefault="00CF770B" w:rsidP="00A6134D">
      <w:pPr>
        <w:pStyle w:val="BodyText"/>
      </w:pPr>
      <w:r w:rsidRPr="006327D8">
        <w:t xml:space="preserve">We </w:t>
      </w:r>
      <w:r w:rsidR="00D224C9">
        <w:t xml:space="preserve">regularly </w:t>
      </w:r>
      <w:r w:rsidR="003B1588">
        <w:t xml:space="preserve">meet </w:t>
      </w:r>
      <w:r w:rsidR="000B1612">
        <w:t xml:space="preserve">and discuss our proposals </w:t>
      </w:r>
      <w:r w:rsidR="003B1588">
        <w:t xml:space="preserve">with </w:t>
      </w:r>
      <w:r w:rsidR="00D92153">
        <w:t>the</w:t>
      </w:r>
      <w:r w:rsidR="006327D8" w:rsidRPr="006327D8">
        <w:t xml:space="preserve"> </w:t>
      </w:r>
      <w:r w:rsidRPr="006327D8">
        <w:t>Charge Payers Consultative Group</w:t>
      </w:r>
      <w:r w:rsidR="000B1612">
        <w:t>,</w:t>
      </w:r>
      <w:r w:rsidRPr="006327D8">
        <w:t xml:space="preserve"> consisting of various</w:t>
      </w:r>
      <w:r w:rsidR="00D92153">
        <w:t xml:space="preserve"> </w:t>
      </w:r>
      <w:r w:rsidR="00D92153" w:rsidRPr="006327D8">
        <w:t>stakeholders</w:t>
      </w:r>
      <w:r w:rsidR="00D92153">
        <w:t xml:space="preserve"> from</w:t>
      </w:r>
      <w:r w:rsidRPr="006327D8">
        <w:t xml:space="preserve"> trade and representative organisations</w:t>
      </w:r>
      <w:r w:rsidR="00D224C9">
        <w:t xml:space="preserve">. This </w:t>
      </w:r>
      <w:r w:rsidR="00B4560F">
        <w:t>help</w:t>
      </w:r>
      <w:r w:rsidR="00D224C9">
        <w:t xml:space="preserve">s </w:t>
      </w:r>
      <w:r w:rsidR="00B4560F">
        <w:t>us to</w:t>
      </w:r>
      <w:r w:rsidRPr="006327D8">
        <w:t xml:space="preserve"> develop </w:t>
      </w:r>
      <w:r w:rsidR="00B4560F">
        <w:t>our</w:t>
      </w:r>
      <w:r w:rsidRPr="006327D8">
        <w:t xml:space="preserve"> charging strategy and schemes for the future. We would like to thank those in the group for their commitment </w:t>
      </w:r>
      <w:r w:rsidR="00D224C9">
        <w:t>in</w:t>
      </w:r>
      <w:r w:rsidR="00D224C9" w:rsidRPr="006327D8">
        <w:t xml:space="preserve"> </w:t>
      </w:r>
      <w:r w:rsidRPr="006327D8">
        <w:t>represent</w:t>
      </w:r>
      <w:r w:rsidR="00B4560F">
        <w:t>ing</w:t>
      </w:r>
      <w:r w:rsidRPr="006327D8">
        <w:t xml:space="preserve"> their </w:t>
      </w:r>
      <w:r w:rsidR="001D103D">
        <w:t>member</w:t>
      </w:r>
      <w:r w:rsidR="00834ED5" w:rsidRPr="006327D8">
        <w:t>s</w:t>
      </w:r>
      <w:r w:rsidR="001D103D">
        <w:t>’</w:t>
      </w:r>
      <w:r w:rsidR="00B4560F">
        <w:t xml:space="preserve"> views and</w:t>
      </w:r>
      <w:r w:rsidRPr="006327D8">
        <w:t xml:space="preserve"> </w:t>
      </w:r>
      <w:r w:rsidR="00D224C9">
        <w:t xml:space="preserve">continuing to </w:t>
      </w:r>
      <w:r w:rsidRPr="006327D8">
        <w:t xml:space="preserve">work with us in this way, now and in the future. </w:t>
      </w:r>
      <w:r w:rsidR="006327D8" w:rsidRPr="006327D8">
        <w:t xml:space="preserve">We annually review the membership of this group to </w:t>
      </w:r>
      <w:r w:rsidR="00B4560F">
        <w:t>make sure we have members</w:t>
      </w:r>
      <w:r w:rsidR="006327D8" w:rsidRPr="006327D8">
        <w:t xml:space="preserve"> relevant to the changes proposed.</w:t>
      </w:r>
      <w:r w:rsidR="00A27B1A">
        <w:t xml:space="preserve">  A list of current </w:t>
      </w:r>
      <w:r w:rsidR="009376DC">
        <w:t>membership</w:t>
      </w:r>
      <w:r w:rsidR="00A27B1A">
        <w:t xml:space="preserve"> is attached in Annex 1.</w:t>
      </w:r>
    </w:p>
    <w:p w14:paraId="168AB664" w14:textId="77777777" w:rsidR="00306410" w:rsidRDefault="00BA44ED" w:rsidP="00A6134D">
      <w:pPr>
        <w:pStyle w:val="BodyText"/>
      </w:pPr>
      <w:r w:rsidRPr="006327D8">
        <w:t xml:space="preserve">As well as </w:t>
      </w:r>
      <w:r w:rsidR="003F3E4D" w:rsidRPr="006327D8">
        <w:t>following our regulatory principles</w:t>
      </w:r>
      <w:r w:rsidR="00327531" w:rsidRPr="006327D8">
        <w:rPr>
          <w:rStyle w:val="FootnoteReference"/>
        </w:rPr>
        <w:footnoteReference w:id="4"/>
      </w:r>
      <w:r w:rsidR="00834ED5">
        <w:t xml:space="preserve">, </w:t>
      </w:r>
      <w:r w:rsidR="003F3E4D" w:rsidRPr="006327D8">
        <w:t>the Regulator</w:t>
      </w:r>
      <w:r w:rsidRPr="006327D8">
        <w:t>s</w:t>
      </w:r>
      <w:r w:rsidR="003F3E4D" w:rsidRPr="006327D8">
        <w:t>’</w:t>
      </w:r>
      <w:r w:rsidRPr="006327D8">
        <w:t xml:space="preserve"> Code</w:t>
      </w:r>
      <w:r w:rsidR="00834ED5">
        <w:t xml:space="preserve"> </w:t>
      </w:r>
      <w:r w:rsidR="00844699">
        <w:rPr>
          <w:rStyle w:val="FootnoteReference"/>
        </w:rPr>
        <w:footnoteReference w:id="5"/>
      </w:r>
      <w:r w:rsidR="00834ED5">
        <w:t>and Managing Welsh Public Money,</w:t>
      </w:r>
      <w:r w:rsidRPr="006327D8">
        <w:t xml:space="preserve"> </w:t>
      </w:r>
      <w:r w:rsidR="004B088E" w:rsidRPr="006327D8">
        <w:t>we are committed to the following</w:t>
      </w:r>
      <w:r w:rsidR="00CF1915">
        <w:t xml:space="preserve"> </w:t>
      </w:r>
      <w:r w:rsidR="006327D8" w:rsidRPr="006327D8">
        <w:t>charging</w:t>
      </w:r>
      <w:r w:rsidRPr="006327D8">
        <w:t xml:space="preserve"> principles</w:t>
      </w:r>
      <w:r w:rsidR="00306410">
        <w:t>;</w:t>
      </w:r>
    </w:p>
    <w:p w14:paraId="6DEDAA1F" w14:textId="6283D239" w:rsidR="00BA44ED" w:rsidRPr="006327D8" w:rsidRDefault="00BA44ED" w:rsidP="00A6134D">
      <w:pPr>
        <w:pStyle w:val="BodyText"/>
      </w:pPr>
    </w:p>
    <w:p w14:paraId="51A46212" w14:textId="77777777" w:rsidR="00BA44ED" w:rsidRPr="006327D8" w:rsidRDefault="00BA44ED" w:rsidP="00A6134D">
      <w:pPr>
        <w:pStyle w:val="Bullets"/>
      </w:pPr>
      <w:r w:rsidRPr="006327D8">
        <w:t>transparency of our charging decisions</w:t>
      </w:r>
    </w:p>
    <w:p w14:paraId="2A531B4A" w14:textId="77777777" w:rsidR="00BA44ED" w:rsidRPr="006327D8" w:rsidRDefault="00BA44ED" w:rsidP="00A6134D">
      <w:pPr>
        <w:pStyle w:val="Bullets"/>
      </w:pPr>
      <w:r w:rsidRPr="006327D8">
        <w:t>avoidance of cross subsidy between regimes</w:t>
      </w:r>
    </w:p>
    <w:p w14:paraId="514ABC0D" w14:textId="77777777" w:rsidR="00BA44ED" w:rsidRPr="006327D8" w:rsidRDefault="00BA44ED" w:rsidP="00A6134D">
      <w:pPr>
        <w:pStyle w:val="Bullets"/>
      </w:pPr>
      <w:r w:rsidRPr="006327D8">
        <w:t>providing longer term planning horizons wherever possible</w:t>
      </w:r>
    </w:p>
    <w:p w14:paraId="3B1D1437" w14:textId="77777777" w:rsidR="00BA44ED" w:rsidRPr="006327D8" w:rsidRDefault="004B088E" w:rsidP="00A6134D">
      <w:pPr>
        <w:pStyle w:val="Bullets"/>
      </w:pPr>
      <w:r w:rsidRPr="006327D8">
        <w:t>avoiding cycles of cutting then raising charges by actively managing our surpluses and deficits</w:t>
      </w:r>
    </w:p>
    <w:p w14:paraId="659D657C" w14:textId="77777777" w:rsidR="00FA0541" w:rsidRPr="006327D8" w:rsidRDefault="00BA44ED" w:rsidP="00A6134D">
      <w:pPr>
        <w:pStyle w:val="Bullets"/>
      </w:pPr>
      <w:r w:rsidRPr="006327D8">
        <w:t>keeping charges as low as possible</w:t>
      </w:r>
      <w:r w:rsidR="00FA0541" w:rsidRPr="006327D8">
        <w:t xml:space="preserve"> through a</w:t>
      </w:r>
      <w:r w:rsidR="00A6134D">
        <w:t xml:space="preserve"> continued drive for increased </w:t>
      </w:r>
      <w:r w:rsidR="00FA0541" w:rsidRPr="006327D8">
        <w:t>efficiency</w:t>
      </w:r>
    </w:p>
    <w:p w14:paraId="7B3C29B6" w14:textId="2C736BA1" w:rsidR="00F456EA" w:rsidRDefault="00F95914" w:rsidP="00C9373F">
      <w:pPr>
        <w:pStyle w:val="BodyText"/>
      </w:pPr>
      <w:r>
        <w:t xml:space="preserve">Throughout </w:t>
      </w:r>
      <w:r w:rsidR="0076676F">
        <w:t>our</w:t>
      </w:r>
      <w:r>
        <w:t xml:space="preserve"> </w:t>
      </w:r>
      <w:r w:rsidR="00B34829">
        <w:t>c</w:t>
      </w:r>
      <w:r w:rsidR="00D224C9">
        <w:t xml:space="preserve">harging </w:t>
      </w:r>
      <w:r w:rsidR="00B34829">
        <w:t>s</w:t>
      </w:r>
      <w:r w:rsidR="00D224C9">
        <w:t>cheme</w:t>
      </w:r>
      <w:r w:rsidR="0076676F">
        <w:t>s</w:t>
      </w:r>
      <w:r>
        <w:t xml:space="preserve"> we refer to two groups of charges: permitting charges and subsistence charges.  Both these groups</w:t>
      </w:r>
      <w:r w:rsidR="0038118C">
        <w:t xml:space="preserve"> of charges are explained in our scheme guid</w:t>
      </w:r>
      <w:r w:rsidR="00517505">
        <w:t>e</w:t>
      </w:r>
      <w:r w:rsidR="00F456EA">
        <w:t xml:space="preserve">. However, for clarity in the consultation document subsistence fees will be referred to as the Annual Compliance Monitoring Charge. This covers the cost of all work done by us to monitor and report compliance at places we regulate. Our compliance monitoring work includes, but is not limited </w:t>
      </w:r>
      <w:r w:rsidR="00E914AC">
        <w:t>to</w:t>
      </w:r>
      <w:r w:rsidR="00F456EA">
        <w:t xml:space="preserve"> site visits, desktop reviews, maintaining the public register and providing technical advice and guidance.</w:t>
      </w:r>
    </w:p>
    <w:p w14:paraId="77ECCCB3" w14:textId="585E0328" w:rsidR="00D17582" w:rsidRPr="009E1CF4" w:rsidRDefault="00D17582" w:rsidP="00C9373F">
      <w:pPr>
        <w:pStyle w:val="BodyText"/>
        <w:rPr>
          <w:color w:val="auto"/>
        </w:rPr>
      </w:pPr>
      <w:r w:rsidRPr="009E1CF4">
        <w:rPr>
          <w:color w:val="auto"/>
        </w:rPr>
        <w:t>We will keep under review any impact on our charges that the UK</w:t>
      </w:r>
      <w:r w:rsidR="001D103D">
        <w:rPr>
          <w:color w:val="auto"/>
        </w:rPr>
        <w:t>’</w:t>
      </w:r>
      <w:r w:rsidRPr="009E1CF4">
        <w:rPr>
          <w:color w:val="auto"/>
        </w:rPr>
        <w:t>s exit from the European Union (EU) may have in future especially in areas where our regulation is determined or influenced by EU legislation.</w:t>
      </w:r>
    </w:p>
    <w:p w14:paraId="77E3A815" w14:textId="17233410" w:rsidR="002F5B07" w:rsidRDefault="00E40BA4" w:rsidP="00C9373F">
      <w:pPr>
        <w:pStyle w:val="BodyText"/>
      </w:pPr>
      <w:r w:rsidRPr="006327D8">
        <w:t>We are seeking your views and opinions on proposals for our fees and charges for 201</w:t>
      </w:r>
      <w:r w:rsidR="00797659">
        <w:t>9</w:t>
      </w:r>
      <w:r w:rsidR="002F5B07">
        <w:t>/</w:t>
      </w:r>
      <w:r w:rsidR="00797659">
        <w:t>20</w:t>
      </w:r>
      <w:r w:rsidRPr="006327D8">
        <w:t xml:space="preserve">. </w:t>
      </w:r>
      <w:r w:rsidR="00BA44ED" w:rsidRPr="006327D8">
        <w:t xml:space="preserve"> </w:t>
      </w:r>
    </w:p>
    <w:p w14:paraId="70757144" w14:textId="7932CF2E" w:rsidR="002F5B07" w:rsidRPr="003E3521" w:rsidRDefault="002F5B07" w:rsidP="00C9373F">
      <w:pPr>
        <w:pStyle w:val="BodyText"/>
      </w:pPr>
      <w:r>
        <w:t>We are starting a strategic review of all our charging schemes and while we undertake this work, we intend to keep the review of charges to a minimum in the short-term. As a result of this, we have included the 2020/21 proposal for Abstraction’s Standard Unit Charge as part of this consultation.</w:t>
      </w:r>
    </w:p>
    <w:p w14:paraId="624B2847" w14:textId="69F4D3FD" w:rsidR="00C9373F" w:rsidRDefault="00CD777A" w:rsidP="00C9373F">
      <w:pPr>
        <w:pStyle w:val="BodyText"/>
        <w:sectPr w:rsidR="00C9373F" w:rsidSect="00FB352B">
          <w:pgSz w:w="11920" w:h="16840"/>
          <w:pgMar w:top="1440" w:right="1440" w:bottom="1440" w:left="1440" w:header="720" w:footer="720" w:gutter="0"/>
          <w:cols w:space="720"/>
          <w:noEndnote/>
          <w:titlePg/>
          <w:docGrid w:linePitch="326"/>
        </w:sectPr>
      </w:pPr>
      <w:r w:rsidRPr="00E25AF7">
        <w:rPr>
          <w:b/>
        </w:rPr>
        <w:t>This</w:t>
      </w:r>
      <w:r w:rsidR="00BA44ED" w:rsidRPr="00E25AF7">
        <w:rPr>
          <w:b/>
        </w:rPr>
        <w:t xml:space="preserve"> consultation close</w:t>
      </w:r>
      <w:r w:rsidR="00834ED5" w:rsidRPr="00E25AF7">
        <w:rPr>
          <w:b/>
        </w:rPr>
        <w:t>s</w:t>
      </w:r>
      <w:r w:rsidR="00BA44ED" w:rsidRPr="00E25AF7">
        <w:rPr>
          <w:b/>
        </w:rPr>
        <w:t xml:space="preserve"> on </w:t>
      </w:r>
      <w:r w:rsidR="00C16861" w:rsidRPr="00E25AF7">
        <w:rPr>
          <w:b/>
        </w:rPr>
        <w:t>1</w:t>
      </w:r>
      <w:r w:rsidR="00E25AF7" w:rsidRPr="00E25AF7">
        <w:rPr>
          <w:b/>
        </w:rPr>
        <w:t>4</w:t>
      </w:r>
      <w:r w:rsidR="007A5AE3" w:rsidRPr="00E25AF7">
        <w:rPr>
          <w:b/>
        </w:rPr>
        <w:t xml:space="preserve"> January</w:t>
      </w:r>
      <w:r w:rsidR="004C51A9" w:rsidRPr="00E25AF7">
        <w:rPr>
          <w:b/>
        </w:rPr>
        <w:t xml:space="preserve"> 201</w:t>
      </w:r>
      <w:r w:rsidR="00720D28" w:rsidRPr="00E25AF7">
        <w:rPr>
          <w:b/>
        </w:rPr>
        <w:t>9</w:t>
      </w:r>
      <w:r w:rsidR="00834ED5" w:rsidRPr="00E25AF7">
        <w:t>.</w:t>
      </w:r>
      <w:r w:rsidR="00BA44ED" w:rsidRPr="00D01D4B">
        <w:t xml:space="preserve"> </w:t>
      </w:r>
      <w:r w:rsidR="00A37692">
        <w:t>We</w:t>
      </w:r>
      <w:r w:rsidR="00BA44ED" w:rsidRPr="006327D8">
        <w:t xml:space="preserve"> will </w:t>
      </w:r>
      <w:r w:rsidR="00A37692">
        <w:t>use the results</w:t>
      </w:r>
      <w:r w:rsidR="00BA44ED" w:rsidRPr="006327D8">
        <w:t xml:space="preserve"> to inform our final </w:t>
      </w:r>
      <w:r w:rsidRPr="006327D8">
        <w:t>scheme</w:t>
      </w:r>
      <w:r w:rsidR="00834ED5">
        <w:t>s</w:t>
      </w:r>
      <w:r w:rsidR="0031679B" w:rsidRPr="006327D8">
        <w:t>.  Th</w:t>
      </w:r>
      <w:r w:rsidR="00A37692">
        <w:t xml:space="preserve">e statutory schemes </w:t>
      </w:r>
      <w:r w:rsidR="0031679B" w:rsidRPr="006327D8">
        <w:t xml:space="preserve">will be submitted to Welsh Government for </w:t>
      </w:r>
      <w:r w:rsidR="00D224C9">
        <w:t>approval</w:t>
      </w:r>
      <w:r w:rsidR="0031679B" w:rsidRPr="006327D8">
        <w:t xml:space="preserve"> with the aim of introducing the new scheme from</w:t>
      </w:r>
      <w:r w:rsidR="006327D8">
        <w:rPr>
          <w:vertAlign w:val="superscript"/>
        </w:rPr>
        <w:t xml:space="preserve"> </w:t>
      </w:r>
      <w:r w:rsidR="006327D8">
        <w:t xml:space="preserve">1 </w:t>
      </w:r>
      <w:r w:rsidR="00BA44ED" w:rsidRPr="006327D8">
        <w:t>April 201</w:t>
      </w:r>
      <w:r w:rsidR="000A03E3">
        <w:t>9</w:t>
      </w:r>
      <w:r w:rsidR="00BA44ED" w:rsidRPr="006327D8">
        <w:t>.</w:t>
      </w:r>
      <w:bookmarkStart w:id="5" w:name="_Toc398555196"/>
      <w:bookmarkStart w:id="6" w:name="_Toc459192216"/>
      <w:bookmarkEnd w:id="4"/>
    </w:p>
    <w:p w14:paraId="78550AA6" w14:textId="4FC0DE95" w:rsidR="00B4560F" w:rsidRDefault="005B5649" w:rsidP="001077F6">
      <w:pPr>
        <w:pStyle w:val="Heading1"/>
        <w:numPr>
          <w:ilvl w:val="0"/>
          <w:numId w:val="18"/>
        </w:numPr>
      </w:pPr>
      <w:bookmarkStart w:id="7" w:name="_Toc459637907"/>
      <w:bookmarkStart w:id="8" w:name="_Toc527979219"/>
      <w:r>
        <w:lastRenderedPageBreak/>
        <w:t>Changes</w:t>
      </w:r>
      <w:r w:rsidR="00834ED5">
        <w:t xml:space="preserve"> to our existing</w:t>
      </w:r>
      <w:r w:rsidR="00255CB7" w:rsidRPr="00B4560F">
        <w:t xml:space="preserve"> </w:t>
      </w:r>
      <w:r w:rsidR="00834ED5">
        <w:t>c</w:t>
      </w:r>
      <w:r w:rsidR="00255CB7" w:rsidRPr="00B4560F">
        <w:t>harges</w:t>
      </w:r>
      <w:bookmarkEnd w:id="5"/>
      <w:bookmarkEnd w:id="6"/>
      <w:bookmarkEnd w:id="7"/>
      <w:bookmarkEnd w:id="8"/>
    </w:p>
    <w:p w14:paraId="718680DB" w14:textId="3EC587CD" w:rsidR="00B4560F" w:rsidRDefault="00D224C9" w:rsidP="00C9373F">
      <w:pPr>
        <w:pStyle w:val="BodyText"/>
      </w:pPr>
      <w:r>
        <w:rPr>
          <w:rFonts w:cs="Arial"/>
        </w:rPr>
        <w:t>We</w:t>
      </w:r>
      <w:r w:rsidR="00D01D4B" w:rsidRPr="00B4560F">
        <w:rPr>
          <w:rFonts w:cs="Arial"/>
        </w:rPr>
        <w:t xml:space="preserve"> </w:t>
      </w:r>
      <w:r w:rsidR="000923B0" w:rsidRPr="00B4560F">
        <w:rPr>
          <w:rFonts w:cs="Arial"/>
        </w:rPr>
        <w:t>conti</w:t>
      </w:r>
      <w:r w:rsidR="005D1E0B">
        <w:rPr>
          <w:rFonts w:cs="Arial"/>
        </w:rPr>
        <w:t>nually</w:t>
      </w:r>
      <w:r w:rsidR="000923B0" w:rsidRPr="00B4560F">
        <w:rPr>
          <w:rFonts w:cs="Arial"/>
        </w:rPr>
        <w:t xml:space="preserve"> review</w:t>
      </w:r>
      <w:r w:rsidR="00120646">
        <w:rPr>
          <w:rFonts w:cs="Arial"/>
        </w:rPr>
        <w:t xml:space="preserve"> our</w:t>
      </w:r>
      <w:r w:rsidR="00A37692">
        <w:rPr>
          <w:rFonts w:cs="Arial"/>
        </w:rPr>
        <w:t xml:space="preserve"> </w:t>
      </w:r>
      <w:r w:rsidR="00D01D4B" w:rsidRPr="00B4560F">
        <w:rPr>
          <w:rFonts w:cs="Arial"/>
        </w:rPr>
        <w:t>service</w:t>
      </w:r>
      <w:r w:rsidR="000923B0" w:rsidRPr="00B4560F">
        <w:rPr>
          <w:rFonts w:cs="Arial"/>
        </w:rPr>
        <w:t xml:space="preserve"> delivery to</w:t>
      </w:r>
      <w:r w:rsidR="00D01D4B" w:rsidRPr="000923B0">
        <w:t xml:space="preserve"> </w:t>
      </w:r>
      <w:r w:rsidR="006748BD">
        <w:t>ensure</w:t>
      </w:r>
      <w:r w:rsidR="00D01D4B" w:rsidRPr="000923B0">
        <w:t xml:space="preserve"> processes</w:t>
      </w:r>
      <w:r w:rsidR="006748BD">
        <w:t xml:space="preserve"> are as efficient as possible</w:t>
      </w:r>
      <w:r w:rsidR="00DE7217">
        <w:t>.</w:t>
      </w:r>
      <w:r w:rsidR="00D01D4B" w:rsidRPr="000923B0">
        <w:t xml:space="preserve"> </w:t>
      </w:r>
      <w:r w:rsidR="000B1612">
        <w:t xml:space="preserve">We </w:t>
      </w:r>
      <w:r w:rsidR="00EF3D3C">
        <w:t>are</w:t>
      </w:r>
      <w:r w:rsidR="000B1612">
        <w:t xml:space="preserve"> </w:t>
      </w:r>
      <w:r w:rsidR="00C02A7E">
        <w:t>continuing to dev</w:t>
      </w:r>
      <w:r w:rsidR="00244E4C">
        <w:t>e</w:t>
      </w:r>
      <w:r w:rsidR="00C02A7E">
        <w:t>lop</w:t>
      </w:r>
      <w:r w:rsidR="00EF3D3C">
        <w:t xml:space="preserve"> our</w:t>
      </w:r>
      <w:r w:rsidR="000B1612">
        <w:t xml:space="preserve"> </w:t>
      </w:r>
      <w:r w:rsidR="00E914AC">
        <w:t>place-based</w:t>
      </w:r>
      <w:r w:rsidR="000B1612">
        <w:t xml:space="preserve"> approach to regulation</w:t>
      </w:r>
      <w:r w:rsidR="00EF3D3C">
        <w:t>,</w:t>
      </w:r>
      <w:r w:rsidR="000B1612">
        <w:t xml:space="preserve"> help</w:t>
      </w:r>
      <w:r w:rsidR="00EF3D3C">
        <w:t>ing</w:t>
      </w:r>
      <w:r w:rsidR="000B1612">
        <w:t xml:space="preserve"> us deliver the outcomes needed for the Welsh environment</w:t>
      </w:r>
      <w:r w:rsidR="00EF3D3C">
        <w:t xml:space="preserve"> and green growth</w:t>
      </w:r>
      <w:r w:rsidR="00182238">
        <w:t>, forming s</w:t>
      </w:r>
      <w:r w:rsidR="000B1612">
        <w:t>tronger connection</w:t>
      </w:r>
      <w:r w:rsidR="00182238">
        <w:t>s</w:t>
      </w:r>
      <w:r w:rsidR="000B1612">
        <w:t xml:space="preserve"> with</w:t>
      </w:r>
      <w:r>
        <w:t xml:space="preserve"> </w:t>
      </w:r>
      <w:r w:rsidR="000B1612">
        <w:t>people and business</w:t>
      </w:r>
      <w:r w:rsidR="00182238">
        <w:t>.</w:t>
      </w:r>
      <w:r w:rsidR="000B1612">
        <w:t xml:space="preserve"> </w:t>
      </w:r>
      <w:r w:rsidR="00D01D4B" w:rsidRPr="000923B0">
        <w:t>This enable</w:t>
      </w:r>
      <w:r w:rsidR="00A37692">
        <w:t xml:space="preserve">s </w:t>
      </w:r>
      <w:r>
        <w:t>us to</w:t>
      </w:r>
      <w:r w:rsidR="00CF1915">
        <w:t xml:space="preserve"> seek to</w:t>
      </w:r>
      <w:r>
        <w:t xml:space="preserve"> </w:t>
      </w:r>
      <w:r w:rsidR="00A37692">
        <w:t>keep our</w:t>
      </w:r>
      <w:r w:rsidR="00E000BD">
        <w:t xml:space="preserve"> fees and</w:t>
      </w:r>
      <w:r w:rsidR="00D01D4B" w:rsidRPr="000923B0">
        <w:t xml:space="preserve"> charges as low as possible.</w:t>
      </w:r>
    </w:p>
    <w:p w14:paraId="500A49D1" w14:textId="77777777" w:rsidR="000923B0" w:rsidRPr="000923B0" w:rsidRDefault="000923B0" w:rsidP="00B4560F">
      <w:pPr>
        <w:pStyle w:val="BodyText"/>
      </w:pPr>
      <w:r w:rsidRPr="000923B0">
        <w:t xml:space="preserve">We </w:t>
      </w:r>
      <w:r w:rsidR="00B4560F">
        <w:t>continu</w:t>
      </w:r>
      <w:r w:rsidR="00A37692">
        <w:t>e to</w:t>
      </w:r>
      <w:r w:rsidR="00B4560F">
        <w:t xml:space="preserve"> </w:t>
      </w:r>
      <w:r w:rsidRPr="000923B0">
        <w:t>develop</w:t>
      </w:r>
      <w:r w:rsidR="00A37692">
        <w:t xml:space="preserve"> </w:t>
      </w:r>
      <w:r w:rsidRPr="000923B0">
        <w:t xml:space="preserve">our </w:t>
      </w:r>
      <w:r w:rsidR="00B4560F" w:rsidRPr="000923B0">
        <w:t>cost modelling</w:t>
      </w:r>
      <w:r w:rsidRPr="000923B0">
        <w:t xml:space="preserve"> </w:t>
      </w:r>
      <w:r w:rsidR="00B4560F">
        <w:t>to make</w:t>
      </w:r>
      <w:r w:rsidRPr="000923B0">
        <w:t xml:space="preserve"> our long-term cost base more certain and increase the transparency of individual schemes </w:t>
      </w:r>
      <w:r w:rsidR="00B4560F">
        <w:t>for</w:t>
      </w:r>
      <w:r w:rsidRPr="000923B0">
        <w:t xml:space="preserve"> our stakeholders.</w:t>
      </w:r>
    </w:p>
    <w:p w14:paraId="35BEC54C" w14:textId="77777777" w:rsidR="00887F8F" w:rsidRPr="000C18E6" w:rsidRDefault="00887F8F" w:rsidP="00B4560F">
      <w:pPr>
        <w:pStyle w:val="Heading2"/>
      </w:pPr>
      <w:bookmarkStart w:id="9" w:name="_Toc398555130"/>
      <w:bookmarkStart w:id="10" w:name="_Toc398555197"/>
      <w:bookmarkStart w:id="11" w:name="_Toc459192217"/>
      <w:bookmarkStart w:id="12" w:name="_Toc459637908"/>
      <w:bookmarkStart w:id="13" w:name="_Toc527979220"/>
      <w:r w:rsidRPr="000C18E6">
        <w:t>Key Messages</w:t>
      </w:r>
      <w:bookmarkEnd w:id="9"/>
      <w:bookmarkEnd w:id="10"/>
      <w:bookmarkEnd w:id="11"/>
      <w:bookmarkEnd w:id="12"/>
      <w:bookmarkEnd w:id="13"/>
    </w:p>
    <w:p w14:paraId="18E58FB4" w14:textId="3889BCF7" w:rsidR="00517505" w:rsidRDefault="000A03E3" w:rsidP="00517505">
      <w:pPr>
        <w:pStyle w:val="ListParagraph"/>
        <w:spacing w:before="100" w:beforeAutospacing="1" w:after="100" w:afterAutospacing="1"/>
        <w:ind w:left="0"/>
        <w:rPr>
          <w:rFonts w:ascii="Arial" w:hAnsi="Arial"/>
          <w:sz w:val="24"/>
          <w:szCs w:val="24"/>
        </w:rPr>
      </w:pPr>
      <w:r w:rsidRPr="000A03E3">
        <w:rPr>
          <w:rFonts w:ascii="Arial" w:hAnsi="Arial" w:cs="Arial"/>
          <w:sz w:val="24"/>
          <w:szCs w:val="24"/>
        </w:rPr>
        <w:t>Since forming NRW we have avoid</w:t>
      </w:r>
      <w:r w:rsidR="00120646">
        <w:rPr>
          <w:rFonts w:ascii="Arial" w:hAnsi="Arial" w:cs="Arial"/>
          <w:sz w:val="24"/>
          <w:szCs w:val="24"/>
        </w:rPr>
        <w:t>ed</w:t>
      </w:r>
      <w:r w:rsidRPr="000A03E3">
        <w:rPr>
          <w:rFonts w:ascii="Arial" w:hAnsi="Arial" w:cs="Arial"/>
          <w:sz w:val="24"/>
          <w:szCs w:val="24"/>
        </w:rPr>
        <w:t xml:space="preserve"> increases to charges and absorbed </w:t>
      </w:r>
      <w:r w:rsidRPr="00B62409">
        <w:rPr>
          <w:rFonts w:ascii="Arial" w:hAnsi="Arial" w:cs="Arial"/>
          <w:sz w:val="24"/>
          <w:szCs w:val="24"/>
        </w:rPr>
        <w:t>inflation</w:t>
      </w:r>
      <w:r w:rsidRPr="000A03E3">
        <w:rPr>
          <w:rFonts w:ascii="Arial" w:hAnsi="Arial" w:cs="Arial"/>
          <w:sz w:val="24"/>
          <w:szCs w:val="24"/>
        </w:rPr>
        <w:t xml:space="preserve"> where possible through efficiency savings. </w:t>
      </w:r>
      <w:r w:rsidR="009858BE">
        <w:rPr>
          <w:rFonts w:ascii="Arial" w:hAnsi="Arial" w:cs="Arial"/>
          <w:sz w:val="24"/>
          <w:szCs w:val="24"/>
        </w:rPr>
        <w:t>W</w:t>
      </w:r>
      <w:r w:rsidRPr="000A03E3">
        <w:rPr>
          <w:rFonts w:ascii="Arial" w:hAnsi="Arial" w:cs="Arial"/>
          <w:sz w:val="24"/>
          <w:szCs w:val="24"/>
        </w:rPr>
        <w:t>e are now under</w:t>
      </w:r>
      <w:r w:rsidR="00991AE2">
        <w:rPr>
          <w:rFonts w:ascii="Arial" w:hAnsi="Arial" w:cs="Arial"/>
          <w:sz w:val="24"/>
          <w:szCs w:val="24"/>
        </w:rPr>
        <w:t>-</w:t>
      </w:r>
      <w:r w:rsidRPr="000A03E3">
        <w:rPr>
          <w:rFonts w:ascii="Arial" w:hAnsi="Arial" w:cs="Arial"/>
          <w:sz w:val="24"/>
          <w:szCs w:val="24"/>
        </w:rPr>
        <w:t xml:space="preserve">recovering in some regimes </w:t>
      </w:r>
      <w:r w:rsidR="009858BE">
        <w:rPr>
          <w:rFonts w:ascii="Arial" w:hAnsi="Arial" w:cs="Arial"/>
          <w:sz w:val="24"/>
          <w:szCs w:val="24"/>
        </w:rPr>
        <w:t>and</w:t>
      </w:r>
      <w:r w:rsidRPr="000A03E3">
        <w:rPr>
          <w:rFonts w:ascii="Arial" w:hAnsi="Arial" w:cs="Arial"/>
          <w:sz w:val="24"/>
          <w:szCs w:val="24"/>
        </w:rPr>
        <w:t xml:space="preserve"> are</w:t>
      </w:r>
      <w:r w:rsidR="009858BE">
        <w:rPr>
          <w:rFonts w:ascii="Arial" w:hAnsi="Arial" w:cs="Arial"/>
          <w:sz w:val="24"/>
          <w:szCs w:val="24"/>
        </w:rPr>
        <w:t xml:space="preserve"> therefore</w:t>
      </w:r>
      <w:r w:rsidRPr="000A03E3">
        <w:rPr>
          <w:rFonts w:ascii="Arial" w:hAnsi="Arial" w:cs="Arial"/>
          <w:sz w:val="24"/>
          <w:szCs w:val="24"/>
        </w:rPr>
        <w:t xml:space="preserve"> proposing</w:t>
      </w:r>
      <w:r w:rsidR="00BE1D65">
        <w:rPr>
          <w:rFonts w:ascii="Arial" w:hAnsi="Arial" w:cs="Arial"/>
          <w:sz w:val="24"/>
          <w:szCs w:val="24"/>
        </w:rPr>
        <w:t xml:space="preserve"> </w:t>
      </w:r>
      <w:r w:rsidR="00BE1D65" w:rsidRPr="00BE1D65">
        <w:rPr>
          <w:rFonts w:ascii="Arial" w:hAnsi="Arial" w:cs="Arial"/>
          <w:sz w:val="24"/>
          <w:szCs w:val="24"/>
        </w:rPr>
        <w:t xml:space="preserve">increases </w:t>
      </w:r>
      <w:r w:rsidRPr="00BE1D65">
        <w:rPr>
          <w:rFonts w:ascii="Arial" w:hAnsi="Arial" w:cs="Arial"/>
          <w:sz w:val="24"/>
          <w:szCs w:val="24"/>
        </w:rPr>
        <w:t>to</w:t>
      </w:r>
      <w:r w:rsidR="00BE1D65" w:rsidRPr="00BE1D65">
        <w:rPr>
          <w:rFonts w:ascii="Arial" w:hAnsi="Arial" w:cs="Arial"/>
          <w:sz w:val="24"/>
          <w:szCs w:val="24"/>
        </w:rPr>
        <w:t xml:space="preserve"> some charges</w:t>
      </w:r>
      <w:r w:rsidR="00B34F77">
        <w:rPr>
          <w:rFonts w:ascii="Arial" w:hAnsi="Arial" w:cs="Arial"/>
          <w:sz w:val="24"/>
          <w:szCs w:val="24"/>
        </w:rPr>
        <w:t xml:space="preserve">. </w:t>
      </w:r>
      <w:r w:rsidRPr="000A03E3">
        <w:rPr>
          <w:rFonts w:ascii="Arial" w:hAnsi="Arial" w:cs="Arial"/>
          <w:sz w:val="24"/>
          <w:szCs w:val="24"/>
        </w:rPr>
        <w:t xml:space="preserve">We will also need to increase the abstraction standard unit charge to cover </w:t>
      </w:r>
      <w:r w:rsidR="009858BE">
        <w:rPr>
          <w:rFonts w:ascii="Arial" w:hAnsi="Arial" w:cs="Arial"/>
          <w:sz w:val="24"/>
          <w:szCs w:val="24"/>
        </w:rPr>
        <w:t>infrastructure</w:t>
      </w:r>
      <w:r w:rsidRPr="000A03E3">
        <w:rPr>
          <w:rFonts w:ascii="Arial" w:hAnsi="Arial" w:cs="Arial"/>
          <w:sz w:val="24"/>
          <w:szCs w:val="24"/>
        </w:rPr>
        <w:t xml:space="preserve"> investment. Other </w:t>
      </w:r>
      <w:r w:rsidR="009858BE">
        <w:rPr>
          <w:rFonts w:ascii="Arial" w:hAnsi="Arial" w:cs="Arial"/>
          <w:sz w:val="24"/>
          <w:szCs w:val="24"/>
        </w:rPr>
        <w:t>proposals</w:t>
      </w:r>
      <w:r w:rsidRPr="000A03E3">
        <w:rPr>
          <w:rFonts w:ascii="Arial" w:hAnsi="Arial" w:cs="Arial"/>
          <w:sz w:val="24"/>
          <w:szCs w:val="24"/>
        </w:rPr>
        <w:t xml:space="preserve"> we are consulting on include changes to the hourly rate for the control of major accidents and hazards (COMAH) regulations, amendments to the medium combustion plant directive and introducing a fixed fee for assessing waste recovery plans. We are also making some policy changes which are outlined in this consultation </w:t>
      </w:r>
      <w:r w:rsidR="00120646">
        <w:rPr>
          <w:rFonts w:ascii="Arial" w:hAnsi="Arial" w:cs="Arial"/>
          <w:sz w:val="24"/>
          <w:szCs w:val="24"/>
        </w:rPr>
        <w:t>under section 5,</w:t>
      </w:r>
      <w:r w:rsidRPr="000A03E3">
        <w:rPr>
          <w:rFonts w:ascii="Arial" w:hAnsi="Arial" w:cs="Arial"/>
          <w:sz w:val="24"/>
          <w:szCs w:val="24"/>
        </w:rPr>
        <w:t xml:space="preserve"> </w:t>
      </w:r>
      <w:r w:rsidR="00CF1915">
        <w:rPr>
          <w:rFonts w:ascii="Arial" w:hAnsi="Arial" w:cs="Arial"/>
          <w:sz w:val="24"/>
          <w:szCs w:val="24"/>
        </w:rPr>
        <w:t>‘O</w:t>
      </w:r>
      <w:r w:rsidR="00517505">
        <w:rPr>
          <w:rFonts w:ascii="Arial" w:hAnsi="Arial" w:cs="Arial"/>
          <w:sz w:val="24"/>
          <w:szCs w:val="24"/>
        </w:rPr>
        <w:t xml:space="preserve">ther </w:t>
      </w:r>
      <w:r w:rsidRPr="000A03E3">
        <w:rPr>
          <w:rFonts w:ascii="Arial" w:hAnsi="Arial" w:cs="Arial"/>
          <w:sz w:val="24"/>
          <w:szCs w:val="24"/>
        </w:rPr>
        <w:t>matters to note</w:t>
      </w:r>
      <w:r w:rsidR="00CF1915">
        <w:rPr>
          <w:rFonts w:ascii="Arial" w:hAnsi="Arial" w:cs="Arial"/>
          <w:sz w:val="24"/>
          <w:szCs w:val="24"/>
        </w:rPr>
        <w:t>’</w:t>
      </w:r>
      <w:r w:rsidRPr="000A03E3">
        <w:rPr>
          <w:rFonts w:ascii="Arial" w:hAnsi="Arial" w:cs="Arial"/>
          <w:sz w:val="24"/>
          <w:szCs w:val="24"/>
        </w:rPr>
        <w:t>.</w:t>
      </w:r>
      <w:r w:rsidR="00517505">
        <w:rPr>
          <w:rFonts w:ascii="Arial" w:hAnsi="Arial" w:cs="Arial"/>
          <w:sz w:val="24"/>
          <w:szCs w:val="24"/>
        </w:rPr>
        <w:t xml:space="preserve"> </w:t>
      </w:r>
      <w:r w:rsidR="00517505" w:rsidRPr="000C18E6">
        <w:rPr>
          <w:rFonts w:ascii="Arial" w:hAnsi="Arial"/>
          <w:sz w:val="24"/>
          <w:szCs w:val="24"/>
        </w:rPr>
        <w:t>All other statutory schemes will remain at 201</w:t>
      </w:r>
      <w:r w:rsidR="00517505">
        <w:rPr>
          <w:rFonts w:ascii="Arial" w:hAnsi="Arial"/>
          <w:sz w:val="24"/>
          <w:szCs w:val="24"/>
        </w:rPr>
        <w:t>8</w:t>
      </w:r>
      <w:r w:rsidR="00517505" w:rsidRPr="000C18E6">
        <w:rPr>
          <w:rFonts w:ascii="Arial" w:hAnsi="Arial"/>
          <w:sz w:val="24"/>
          <w:szCs w:val="24"/>
        </w:rPr>
        <w:t>/1</w:t>
      </w:r>
      <w:r w:rsidR="00517505">
        <w:rPr>
          <w:rFonts w:ascii="Arial" w:hAnsi="Arial"/>
          <w:sz w:val="24"/>
          <w:szCs w:val="24"/>
        </w:rPr>
        <w:t>9</w:t>
      </w:r>
      <w:r w:rsidR="00517505" w:rsidRPr="000C18E6">
        <w:rPr>
          <w:rFonts w:ascii="Arial" w:hAnsi="Arial"/>
          <w:sz w:val="24"/>
          <w:szCs w:val="24"/>
        </w:rPr>
        <w:t xml:space="preserve"> levels.</w:t>
      </w:r>
    </w:p>
    <w:p w14:paraId="5D631D7A" w14:textId="7B2EA129" w:rsidR="00C7608E" w:rsidRPr="00C7608E" w:rsidRDefault="00120646" w:rsidP="00C02BC2">
      <w:pPr>
        <w:pStyle w:val="ListParagraph"/>
        <w:spacing w:before="100" w:beforeAutospacing="1" w:after="100" w:afterAutospacing="1"/>
        <w:ind w:left="0"/>
        <w:rPr>
          <w:rFonts w:ascii="Arial" w:hAnsi="Arial" w:cs="Arial"/>
          <w:bCs/>
          <w:sz w:val="24"/>
          <w:szCs w:val="24"/>
        </w:rPr>
      </w:pPr>
      <w:r>
        <w:rPr>
          <w:rFonts w:ascii="Arial" w:hAnsi="Arial" w:cs="Arial"/>
          <w:bCs/>
          <w:sz w:val="24"/>
          <w:szCs w:val="24"/>
        </w:rPr>
        <w:t>After this annual review w</w:t>
      </w:r>
      <w:r w:rsidR="00C7608E">
        <w:rPr>
          <w:rFonts w:ascii="Arial" w:hAnsi="Arial" w:cs="Arial"/>
          <w:bCs/>
          <w:sz w:val="24"/>
          <w:szCs w:val="24"/>
        </w:rPr>
        <w:t>e inten</w:t>
      </w:r>
      <w:r w:rsidR="00306410">
        <w:rPr>
          <w:rFonts w:ascii="Arial" w:hAnsi="Arial" w:cs="Arial"/>
          <w:bCs/>
          <w:sz w:val="24"/>
          <w:szCs w:val="24"/>
        </w:rPr>
        <w:t>d</w:t>
      </w:r>
      <w:r w:rsidR="00C7608E">
        <w:rPr>
          <w:rFonts w:ascii="Arial" w:hAnsi="Arial" w:cs="Arial"/>
          <w:bCs/>
          <w:sz w:val="24"/>
          <w:szCs w:val="24"/>
        </w:rPr>
        <w:t xml:space="preserve"> to carry out a strategic review of our charging scheme to ensure regulation in Wales is sustainable and delivers long term outcomes. </w:t>
      </w:r>
      <w:r w:rsidR="008A57DE">
        <w:rPr>
          <w:rFonts w:ascii="Arial" w:hAnsi="Arial" w:cs="Arial"/>
          <w:bCs/>
          <w:sz w:val="24"/>
          <w:szCs w:val="24"/>
        </w:rPr>
        <w:t xml:space="preserve">This is outlined in section 5.4 below. </w:t>
      </w:r>
      <w:r w:rsidR="005B5649" w:rsidRPr="00FF7473">
        <w:rPr>
          <w:rFonts w:ascii="Arial" w:hAnsi="Arial" w:cs="Arial"/>
          <w:bCs/>
          <w:sz w:val="24"/>
          <w:szCs w:val="24"/>
        </w:rPr>
        <w:t xml:space="preserve">While we undertake this review our </w:t>
      </w:r>
      <w:r w:rsidR="00C7608E" w:rsidRPr="00FF7473">
        <w:rPr>
          <w:rFonts w:ascii="Arial" w:hAnsi="Arial" w:cs="Arial"/>
          <w:bCs/>
          <w:sz w:val="24"/>
          <w:szCs w:val="24"/>
        </w:rPr>
        <w:t xml:space="preserve">intention is to </w:t>
      </w:r>
      <w:r w:rsidR="001E4DF4" w:rsidRPr="00FF7473">
        <w:rPr>
          <w:rFonts w:ascii="Arial" w:hAnsi="Arial" w:cs="Arial"/>
          <w:bCs/>
          <w:sz w:val="24"/>
          <w:szCs w:val="24"/>
        </w:rPr>
        <w:t>keep</w:t>
      </w:r>
      <w:r w:rsidR="00C7608E" w:rsidRPr="00FF7473">
        <w:rPr>
          <w:rFonts w:ascii="Arial" w:hAnsi="Arial" w:cs="Arial"/>
          <w:bCs/>
          <w:sz w:val="24"/>
          <w:szCs w:val="24"/>
        </w:rPr>
        <w:t xml:space="preserve"> the annual review of charges</w:t>
      </w:r>
      <w:r w:rsidR="001E4DF4" w:rsidRPr="00FF7473">
        <w:rPr>
          <w:rFonts w:ascii="Arial" w:hAnsi="Arial" w:cs="Arial"/>
          <w:bCs/>
          <w:sz w:val="24"/>
          <w:szCs w:val="24"/>
        </w:rPr>
        <w:t xml:space="preserve"> to a minimum</w:t>
      </w:r>
      <w:r w:rsidR="00A7642D" w:rsidRPr="00FF7473">
        <w:rPr>
          <w:rFonts w:ascii="Arial" w:hAnsi="Arial" w:cs="Arial"/>
          <w:bCs/>
          <w:sz w:val="24"/>
          <w:szCs w:val="24"/>
        </w:rPr>
        <w:t xml:space="preserve"> in the short term</w:t>
      </w:r>
      <w:r w:rsidR="00C7608E" w:rsidRPr="00FF7473">
        <w:rPr>
          <w:rFonts w:ascii="Arial" w:hAnsi="Arial" w:cs="Arial"/>
          <w:bCs/>
          <w:sz w:val="24"/>
          <w:szCs w:val="24"/>
        </w:rPr>
        <w:t xml:space="preserve"> unless essential changes are needed.</w:t>
      </w:r>
      <w:r w:rsidR="00C7608E">
        <w:rPr>
          <w:rFonts w:ascii="Arial" w:hAnsi="Arial" w:cs="Arial"/>
          <w:bCs/>
          <w:sz w:val="24"/>
          <w:szCs w:val="24"/>
        </w:rPr>
        <w:t xml:space="preserve"> </w:t>
      </w:r>
    </w:p>
    <w:p w14:paraId="0F14A804" w14:textId="77777777" w:rsidR="00787137" w:rsidRPr="00300FEC" w:rsidRDefault="00A6134D" w:rsidP="00942312">
      <w:pPr>
        <w:pStyle w:val="Heading1"/>
      </w:pPr>
      <w:bookmarkStart w:id="14" w:name="_Toc459192222"/>
      <w:bookmarkStart w:id="15" w:name="_Toc459637913"/>
      <w:bookmarkStart w:id="16" w:name="_Toc527979221"/>
      <w:bookmarkStart w:id="17" w:name="_Hlk520728109"/>
      <w:r>
        <w:t xml:space="preserve">Changes </w:t>
      </w:r>
      <w:r w:rsidR="00F9622A">
        <w:t xml:space="preserve">and additions </w:t>
      </w:r>
      <w:r>
        <w:t>to Statutory Charging Schemes</w:t>
      </w:r>
      <w:bookmarkEnd w:id="14"/>
      <w:bookmarkEnd w:id="15"/>
      <w:bookmarkEnd w:id="16"/>
    </w:p>
    <w:p w14:paraId="267E5262" w14:textId="254D9673" w:rsidR="00401AAA" w:rsidRDefault="00401AAA" w:rsidP="00401AAA">
      <w:pPr>
        <w:pStyle w:val="BodyText"/>
      </w:pPr>
      <w:bookmarkStart w:id="18" w:name="_Toc398555205"/>
      <w:bookmarkStart w:id="19" w:name="_Toc459192223"/>
      <w:bookmarkEnd w:id="17"/>
      <w:r>
        <w:t>This section deals with</w:t>
      </w:r>
      <w:r w:rsidR="00070E0D">
        <w:t xml:space="preserve"> proposed</w:t>
      </w:r>
      <w:r>
        <w:t xml:space="preserve"> changes and additions</w:t>
      </w:r>
      <w:r w:rsidR="00120646">
        <w:t xml:space="preserve"> </w:t>
      </w:r>
      <w:r>
        <w:t xml:space="preserve">to </w:t>
      </w:r>
      <w:r w:rsidR="00120646">
        <w:t xml:space="preserve">our </w:t>
      </w:r>
      <w:r>
        <w:t>statutory charging schemes</w:t>
      </w:r>
      <w:r w:rsidR="00F9622A">
        <w:t xml:space="preserve"> from </w:t>
      </w:r>
      <w:r w:rsidR="007D5968">
        <w:t xml:space="preserve">1 </w:t>
      </w:r>
      <w:r w:rsidR="005F77FA">
        <w:t>April 201</w:t>
      </w:r>
      <w:r w:rsidR="00C7608E">
        <w:t>9</w:t>
      </w:r>
      <w:r>
        <w:t>.</w:t>
      </w:r>
      <w:r w:rsidR="00F9622A">
        <w:t xml:space="preserve"> </w:t>
      </w:r>
      <w:r w:rsidR="00F9622A" w:rsidRPr="00CA0DE8">
        <w:rPr>
          <w:rFonts w:cs="Arial"/>
          <w:iCs/>
        </w:rPr>
        <w:t xml:space="preserve">In reviewing our approach to </w:t>
      </w:r>
      <w:r w:rsidR="002D0A24" w:rsidRPr="00CA0DE8">
        <w:rPr>
          <w:rFonts w:cs="Arial"/>
          <w:iCs/>
        </w:rPr>
        <w:t>regulation,</w:t>
      </w:r>
      <w:r w:rsidR="00F9622A" w:rsidRPr="00CA0DE8">
        <w:rPr>
          <w:rFonts w:cs="Arial"/>
          <w:iCs/>
        </w:rPr>
        <w:t xml:space="preserve"> we </w:t>
      </w:r>
      <w:r w:rsidR="00AE242A" w:rsidRPr="00CA0DE8">
        <w:rPr>
          <w:rFonts w:cs="Arial"/>
          <w:iCs/>
        </w:rPr>
        <w:t xml:space="preserve">have </w:t>
      </w:r>
      <w:r w:rsidR="00F9622A" w:rsidRPr="00CA0DE8">
        <w:rPr>
          <w:rFonts w:cs="Arial"/>
          <w:iCs/>
        </w:rPr>
        <w:t xml:space="preserve">identified </w:t>
      </w:r>
      <w:r w:rsidR="00AE242A" w:rsidRPr="00CA0DE8">
        <w:rPr>
          <w:rFonts w:cs="Arial"/>
          <w:iCs/>
        </w:rPr>
        <w:t xml:space="preserve">areas </w:t>
      </w:r>
      <w:r w:rsidR="0038118C">
        <w:rPr>
          <w:rFonts w:cs="Arial"/>
          <w:iCs/>
        </w:rPr>
        <w:t>where we do not</w:t>
      </w:r>
      <w:r w:rsidR="00F9622A" w:rsidRPr="00CA0DE8">
        <w:rPr>
          <w:rFonts w:cs="Arial"/>
          <w:iCs/>
        </w:rPr>
        <w:t xml:space="preserve"> </w:t>
      </w:r>
      <w:r w:rsidR="00F95914" w:rsidRPr="00CA0DE8">
        <w:rPr>
          <w:rFonts w:cs="Arial"/>
          <w:iCs/>
        </w:rPr>
        <w:t xml:space="preserve">fully </w:t>
      </w:r>
      <w:r w:rsidR="0038118C">
        <w:rPr>
          <w:rFonts w:cs="Arial"/>
          <w:iCs/>
        </w:rPr>
        <w:t>recover</w:t>
      </w:r>
      <w:r w:rsidR="00F9622A" w:rsidRPr="00CA0DE8">
        <w:rPr>
          <w:rFonts w:cs="Arial"/>
          <w:iCs/>
        </w:rPr>
        <w:t xml:space="preserve"> costs</w:t>
      </w:r>
      <w:r w:rsidR="008B49FB">
        <w:rPr>
          <w:rFonts w:cs="Arial"/>
          <w:iCs/>
        </w:rPr>
        <w:t xml:space="preserve"> or need to make changes to how we regulate an activity</w:t>
      </w:r>
      <w:r w:rsidR="00F9622A" w:rsidRPr="00CA0DE8">
        <w:rPr>
          <w:rFonts w:cs="Arial"/>
          <w:iCs/>
        </w:rPr>
        <w:t xml:space="preserve">.  </w:t>
      </w:r>
    </w:p>
    <w:p w14:paraId="733906F4" w14:textId="46456B95" w:rsidR="005F77FA" w:rsidRDefault="00BE1D65" w:rsidP="005E6528">
      <w:pPr>
        <w:pStyle w:val="Heading2"/>
      </w:pPr>
      <w:bookmarkStart w:id="20" w:name="_Toc527979222"/>
      <w:bookmarkStart w:id="21" w:name="_Hlk521424929"/>
      <w:bookmarkStart w:id="22" w:name="_Toc459637914"/>
      <w:r>
        <w:lastRenderedPageBreak/>
        <w:t xml:space="preserve">Increases to </w:t>
      </w:r>
      <w:r w:rsidR="00B34F77">
        <w:t>move towards</w:t>
      </w:r>
      <w:r>
        <w:t xml:space="preserve"> full cost recovery</w:t>
      </w:r>
      <w:bookmarkEnd w:id="20"/>
    </w:p>
    <w:p w14:paraId="1B27A780" w14:textId="74B03318" w:rsidR="008B49FB" w:rsidRDefault="002527AE" w:rsidP="008B49FB">
      <w:pPr>
        <w:pStyle w:val="BodyText"/>
      </w:pPr>
      <w:r w:rsidRPr="0076787D">
        <w:rPr>
          <w:noProof/>
          <w:highlight w:val="yellow"/>
          <w:lang w:eastAsia="en-GB"/>
        </w:rPr>
        <mc:AlternateContent>
          <mc:Choice Requires="wps">
            <w:drawing>
              <wp:anchor distT="144145" distB="144145" distL="114300" distR="114300" simplePos="0" relativeHeight="251713536" behindDoc="0" locked="0" layoutInCell="1" allowOverlap="1" wp14:anchorId="6283CD07" wp14:editId="5FEA63CA">
                <wp:simplePos x="0" y="0"/>
                <wp:positionH relativeFrom="margin">
                  <wp:align>left</wp:align>
                </wp:positionH>
                <wp:positionV relativeFrom="paragraph">
                  <wp:posOffset>2417140</wp:posOffset>
                </wp:positionV>
                <wp:extent cx="594360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9600"/>
                        </a:xfrm>
                        <a:prstGeom prst="rect">
                          <a:avLst/>
                        </a:prstGeom>
                        <a:solidFill>
                          <a:srgbClr val="FFFFFF"/>
                        </a:solidFill>
                        <a:ln w="19050">
                          <a:solidFill>
                            <a:srgbClr val="000000"/>
                          </a:solidFill>
                          <a:miter lim="800000"/>
                          <a:headEnd/>
                          <a:tailEnd/>
                        </a:ln>
                      </wps:spPr>
                      <wps:txbx>
                        <w:txbxContent>
                          <w:p w14:paraId="0B9868C2" w14:textId="115D3B28" w:rsidR="0015549C" w:rsidRPr="00C9373F" w:rsidRDefault="0015549C" w:rsidP="002C3C3A">
                            <w:pPr>
                              <w:ind w:left="1418" w:hanging="1418"/>
                              <w:rPr>
                                <w:b/>
                                <w:color w:val="0091A5" w:themeColor="accent3"/>
                              </w:rPr>
                            </w:pPr>
                            <w:r w:rsidRPr="002D5DB7">
                              <w:rPr>
                                <w:b/>
                                <w:color w:val="0091A5" w:themeColor="accent3"/>
                              </w:rPr>
                              <w:t xml:space="preserve">Question 1. What are your views on the proposed </w:t>
                            </w:r>
                            <w:r>
                              <w:rPr>
                                <w:b/>
                                <w:color w:val="0091A5" w:themeColor="accent3"/>
                              </w:rPr>
                              <w:t xml:space="preserve">increase to Waste, Installation, Material Recovery Facilities and EU ETS </w:t>
                            </w:r>
                            <w:r w:rsidRPr="002D5DB7">
                              <w:rPr>
                                <w:b/>
                                <w:color w:val="0091A5" w:themeColor="accent3"/>
                              </w:rPr>
                              <w:t>charges?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283CD07" id="_x0000_t202" coordsize="21600,21600" o:spt="202" path="m,l,21600r21600,l21600,xe">
                <v:stroke joinstyle="miter"/>
                <v:path gradientshapeok="t" o:connecttype="rect"/>
              </v:shapetype>
              <v:shape id="Text Box 2" o:spid="_x0000_s1026" type="#_x0000_t202" style="position:absolute;left:0;text-align:left;margin-left:0;margin-top:190.35pt;width:468pt;height:48pt;z-index:251713536;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" strokeweight="1.5pt">
                <v:textbox>
                  <w:txbxContent>
                    <w:p w14:paraId="0B9868C2" w14:textId="115D3B28" w:rsidR="0015549C" w:rsidRPr="00C9373F" w:rsidRDefault="0015549C" w:rsidP="002C3C3A">
                      <w:pPr>
                        <w:ind w:left="1418" w:hanging="1418"/>
                        <w:rPr>
                          <w:b/>
                          <w:color w:val="0091A5" w:themeColor="accent3"/>
                        </w:rPr>
                      </w:pPr>
                      <w:r w:rsidRPr="002D5DB7">
                        <w:rPr>
                          <w:b/>
                          <w:color w:val="0091A5" w:themeColor="accent3"/>
                        </w:rPr>
                        <w:t xml:space="preserve">Question 1. What are your views on the proposed </w:t>
                      </w:r>
                      <w:r>
                        <w:rPr>
                          <w:b/>
                          <w:color w:val="0091A5" w:themeColor="accent3"/>
                        </w:rPr>
                        <w:t xml:space="preserve">increase to Waste, Installation, Material Recovery Facilities and EU ETS </w:t>
                      </w:r>
                      <w:r w:rsidRPr="002D5DB7">
                        <w:rPr>
                          <w:b/>
                          <w:color w:val="0091A5" w:themeColor="accent3"/>
                        </w:rPr>
                        <w:t>charges?</w:t>
                      </w:r>
                    </w:p>
                  </w:txbxContent>
                </v:textbox>
                <w10:wrap type="square" anchorx="margin"/>
              </v:shape>
            </w:pict>
          </mc:Fallback>
        </mc:AlternateContent>
      </w:r>
      <w:r w:rsidR="008B49FB">
        <w:t>Since forming NRW</w:t>
      </w:r>
      <w:r w:rsidR="002C3C3A">
        <w:t xml:space="preserve"> we have </w:t>
      </w:r>
      <w:r w:rsidR="00BE1D65">
        <w:t>avoided increases to</w:t>
      </w:r>
      <w:r w:rsidR="00776776">
        <w:t xml:space="preserve"> our</w:t>
      </w:r>
      <w:r w:rsidR="00BE1D65">
        <w:t xml:space="preserve"> charge</w:t>
      </w:r>
      <w:r w:rsidR="00306410">
        <w:t>s</w:t>
      </w:r>
      <w:r w:rsidR="00BE1D65">
        <w:t xml:space="preserve"> where possible through</w:t>
      </w:r>
      <w:r w:rsidR="002C3C3A">
        <w:t xml:space="preserve"> efficiency savings</w:t>
      </w:r>
      <w:r w:rsidR="003B524B">
        <w:t>. W</w:t>
      </w:r>
      <w:r w:rsidR="00A7642D" w:rsidRPr="00FF7473">
        <w:t xml:space="preserve">e have </w:t>
      </w:r>
      <w:r w:rsidR="00F46F0A">
        <w:t>previously</w:t>
      </w:r>
      <w:r w:rsidR="002C3C3A" w:rsidRPr="00FF7473">
        <w:t xml:space="preserve"> </w:t>
      </w:r>
      <w:r w:rsidR="005B5649" w:rsidRPr="00FF7473">
        <w:t xml:space="preserve">had to </w:t>
      </w:r>
      <w:r w:rsidR="002C3C3A" w:rsidRPr="00FF7473">
        <w:t>increas</w:t>
      </w:r>
      <w:r w:rsidR="005B5649" w:rsidRPr="00FF7473">
        <w:t>e</w:t>
      </w:r>
      <w:r w:rsidR="002C3C3A" w:rsidRPr="00FF7473">
        <w:t xml:space="preserve"> charges for waste and installations. We have</w:t>
      </w:r>
      <w:r w:rsidR="00E5648A">
        <w:t xml:space="preserve"> now</w:t>
      </w:r>
      <w:r w:rsidR="002C3C3A" w:rsidRPr="00FF7473">
        <w:t xml:space="preserve"> identified under</w:t>
      </w:r>
      <w:r w:rsidR="00DA3EEF">
        <w:t>-</w:t>
      </w:r>
      <w:r w:rsidR="002C3C3A" w:rsidRPr="00FF7473">
        <w:t>recovery in some regimes</w:t>
      </w:r>
      <w:r w:rsidR="00F46F0A">
        <w:t xml:space="preserve"> and intend to move towards full cost recovery by increasing </w:t>
      </w:r>
      <w:r>
        <w:t xml:space="preserve">those </w:t>
      </w:r>
      <w:r w:rsidR="00F46F0A">
        <w:t>charges</w:t>
      </w:r>
      <w:r>
        <w:t>. W</w:t>
      </w:r>
      <w:r w:rsidR="003B524B">
        <w:t xml:space="preserve">e </w:t>
      </w:r>
      <w:r w:rsidR="00E5648A">
        <w:t>intend to</w:t>
      </w:r>
      <w:r>
        <w:t xml:space="preserve"> </w:t>
      </w:r>
      <w:r w:rsidR="00F46F0A">
        <w:t xml:space="preserve">limit </w:t>
      </w:r>
      <w:r w:rsidR="00E5648A">
        <w:t xml:space="preserve">these </w:t>
      </w:r>
      <w:r w:rsidR="00F46F0A">
        <w:t>increases to the rate of inflation</w:t>
      </w:r>
      <w:r w:rsidR="003B524B">
        <w:t xml:space="preserve"> for </w:t>
      </w:r>
      <w:r>
        <w:t xml:space="preserve">the </w:t>
      </w:r>
      <w:r w:rsidR="003B524B">
        <w:t>2019/20</w:t>
      </w:r>
      <w:r>
        <w:t xml:space="preserve"> scheme</w:t>
      </w:r>
      <w:r w:rsidR="00310F07">
        <w:t>.</w:t>
      </w:r>
      <w:r>
        <w:t xml:space="preserve"> </w:t>
      </w:r>
      <w:bookmarkStart w:id="23" w:name="_Hlk526512030"/>
      <w:r w:rsidR="00310F07">
        <w:t>T</w:t>
      </w:r>
      <w:r>
        <w:t>o achieve full cost recovery in the future w</w:t>
      </w:r>
      <w:r w:rsidR="00F46F0A">
        <w:t>e intend to carry out a</w:t>
      </w:r>
      <w:r w:rsidR="00E5648A">
        <w:t xml:space="preserve"> comprehensive</w:t>
      </w:r>
      <w:r w:rsidR="00F46F0A">
        <w:t xml:space="preserve"> strategic review of charges.</w:t>
      </w:r>
      <w:r w:rsidR="002C3C3A">
        <w:t xml:space="preserve"> </w:t>
      </w:r>
      <w:bookmarkEnd w:id="23"/>
      <w:r w:rsidR="002C3C3A">
        <w:t>The rate of increase</w:t>
      </w:r>
      <w:r>
        <w:t xml:space="preserve"> for the 2019/20 scheme</w:t>
      </w:r>
      <w:r w:rsidR="002C3C3A">
        <w:t xml:space="preserve"> will be </w:t>
      </w:r>
      <w:r w:rsidR="00593607" w:rsidRPr="003E3521">
        <w:t>2.4</w:t>
      </w:r>
      <w:r w:rsidR="00593607">
        <w:t>% (</w:t>
      </w:r>
      <w:r w:rsidR="00E25AF7" w:rsidRPr="00593607">
        <w:t xml:space="preserve">based on </w:t>
      </w:r>
      <w:r w:rsidR="00DA3EEF">
        <w:t xml:space="preserve">the </w:t>
      </w:r>
      <w:r w:rsidR="001E5989" w:rsidRPr="00593607">
        <w:t xml:space="preserve">Consumer Price Index (CPIH) </w:t>
      </w:r>
      <w:r w:rsidR="00DA3EEF">
        <w:t>at September 2018</w:t>
      </w:r>
      <w:r w:rsidR="00593607">
        <w:t>)</w:t>
      </w:r>
      <w:r w:rsidR="002C3C3A">
        <w:t xml:space="preserve">. The regimes we intend to apply this increase to are </w:t>
      </w:r>
      <w:r w:rsidR="00100D54">
        <w:t>W</w:t>
      </w:r>
      <w:r w:rsidR="001E5989" w:rsidRPr="00BE1D65">
        <w:t xml:space="preserve">aste, </w:t>
      </w:r>
      <w:r w:rsidR="00100D54">
        <w:t>I</w:t>
      </w:r>
      <w:r w:rsidR="001E5989" w:rsidRPr="00BE1D65">
        <w:t xml:space="preserve">nstallations, </w:t>
      </w:r>
      <w:r w:rsidR="00100D54">
        <w:t>Material</w:t>
      </w:r>
      <w:r w:rsidR="001E5989" w:rsidRPr="00BE1D65">
        <w:t xml:space="preserve"> </w:t>
      </w:r>
      <w:r w:rsidR="00100D54">
        <w:t>R</w:t>
      </w:r>
      <w:r w:rsidR="001E5989" w:rsidRPr="00BE1D65">
        <w:t>ec</w:t>
      </w:r>
      <w:r w:rsidR="00100D54">
        <w:t>overy</w:t>
      </w:r>
      <w:r w:rsidR="001E5989" w:rsidRPr="00BE1D65">
        <w:t xml:space="preserve"> </w:t>
      </w:r>
      <w:r w:rsidR="00100D54">
        <w:t>F</w:t>
      </w:r>
      <w:r w:rsidR="001E5989" w:rsidRPr="00BE1D65">
        <w:t>acilities</w:t>
      </w:r>
      <w:r w:rsidR="00645CB9">
        <w:t xml:space="preserve"> (MRF)</w:t>
      </w:r>
      <w:r w:rsidR="001E5989" w:rsidRPr="00BE1D65">
        <w:t xml:space="preserve"> and E</w:t>
      </w:r>
      <w:r w:rsidR="00BE1D65">
        <w:t xml:space="preserve">uropean </w:t>
      </w:r>
      <w:r w:rsidR="002D0A24">
        <w:t xml:space="preserve">Union </w:t>
      </w:r>
      <w:r w:rsidR="002D0A24" w:rsidRPr="00BE1D65">
        <w:t>Emissions</w:t>
      </w:r>
      <w:r w:rsidR="00BE1D65">
        <w:t xml:space="preserve"> </w:t>
      </w:r>
      <w:r w:rsidR="001E5989" w:rsidRPr="00BE1D65">
        <w:t>T</w:t>
      </w:r>
      <w:r w:rsidR="00BE1D65">
        <w:t xml:space="preserve">rading </w:t>
      </w:r>
      <w:r w:rsidR="001E5989" w:rsidRPr="00BE1D65">
        <w:t>S</w:t>
      </w:r>
      <w:r w:rsidR="00BE1D65">
        <w:t>cheme (EU ETS)</w:t>
      </w:r>
      <w:r w:rsidR="002C3C3A">
        <w:t>.</w:t>
      </w:r>
      <w:r w:rsidR="00645CB9">
        <w:t xml:space="preserve"> The increase will be applied to application charges and subsistence fees.</w:t>
      </w:r>
    </w:p>
    <w:p w14:paraId="26A518E1" w14:textId="77777777" w:rsidR="00903A51" w:rsidRPr="008B49FB" w:rsidRDefault="00903A51" w:rsidP="008B49FB">
      <w:pPr>
        <w:pStyle w:val="BodyText"/>
      </w:pPr>
    </w:p>
    <w:p w14:paraId="0E86A544" w14:textId="08674066" w:rsidR="002C3C3A" w:rsidRDefault="002C3C3A" w:rsidP="002C3C3A">
      <w:pPr>
        <w:pStyle w:val="Heading2"/>
      </w:pPr>
      <w:bookmarkStart w:id="24" w:name="_Toc527979223"/>
      <w:bookmarkStart w:id="25" w:name="_Hlk521492254"/>
      <w:bookmarkEnd w:id="21"/>
      <w:r>
        <w:t>Abstraction Standard Unit Charge (SUC)</w:t>
      </w:r>
      <w:bookmarkEnd w:id="24"/>
    </w:p>
    <w:p w14:paraId="30589139" w14:textId="30EB1E62" w:rsidR="002C3C3A" w:rsidRDefault="003E5393" w:rsidP="001B1BA1">
      <w:pPr>
        <w:pStyle w:val="ListParagraph"/>
        <w:spacing w:after="120"/>
        <w:ind w:left="0"/>
        <w:rPr>
          <w:rFonts w:ascii="Arial" w:hAnsi="Arial" w:cs="Arial"/>
          <w:bCs/>
          <w:sz w:val="24"/>
          <w:szCs w:val="24"/>
        </w:rPr>
      </w:pPr>
      <w:r>
        <w:rPr>
          <w:rFonts w:ascii="Arial" w:hAnsi="Arial" w:cs="Arial"/>
          <w:sz w:val="24"/>
          <w:szCs w:val="24"/>
        </w:rPr>
        <w:t xml:space="preserve">The SUC was maintained in 2018/19 at the 2017/18 rate. </w:t>
      </w:r>
      <w:r w:rsidR="002C3C3A">
        <w:rPr>
          <w:rFonts w:ascii="Arial" w:hAnsi="Arial" w:cs="Arial"/>
          <w:sz w:val="24"/>
          <w:szCs w:val="24"/>
        </w:rPr>
        <w:t xml:space="preserve">We </w:t>
      </w:r>
      <w:r w:rsidR="002C3C3A" w:rsidRPr="002C3C3A">
        <w:rPr>
          <w:rFonts w:ascii="Arial" w:hAnsi="Arial" w:cs="Arial"/>
          <w:bCs/>
          <w:sz w:val="24"/>
          <w:szCs w:val="24"/>
        </w:rPr>
        <w:t xml:space="preserve">have been reviewing how to fund </w:t>
      </w:r>
      <w:r w:rsidR="00100D54">
        <w:rPr>
          <w:rFonts w:ascii="Arial" w:hAnsi="Arial" w:cs="Arial"/>
          <w:bCs/>
          <w:sz w:val="24"/>
          <w:szCs w:val="24"/>
        </w:rPr>
        <w:t>significant increases in Section</w:t>
      </w:r>
      <w:r w:rsidR="002C3C3A" w:rsidRPr="002C3C3A">
        <w:rPr>
          <w:rFonts w:ascii="Arial" w:hAnsi="Arial" w:cs="Arial"/>
          <w:bCs/>
          <w:sz w:val="24"/>
          <w:szCs w:val="24"/>
        </w:rPr>
        <w:t xml:space="preserve"> 20</w:t>
      </w:r>
      <w:r w:rsidR="00100D54">
        <w:rPr>
          <w:rFonts w:ascii="Arial" w:hAnsi="Arial" w:cs="Arial"/>
          <w:bCs/>
          <w:sz w:val="24"/>
          <w:szCs w:val="24"/>
        </w:rPr>
        <w:t xml:space="preserve"> Reservoir Operating Agreement</w:t>
      </w:r>
      <w:r w:rsidR="002C3C3A" w:rsidRPr="002C3C3A">
        <w:rPr>
          <w:rFonts w:ascii="Arial" w:hAnsi="Arial" w:cs="Arial"/>
          <w:bCs/>
          <w:sz w:val="24"/>
          <w:szCs w:val="24"/>
        </w:rPr>
        <w:t xml:space="preserve"> capital costs </w:t>
      </w:r>
      <w:r w:rsidR="00385D6B">
        <w:rPr>
          <w:rFonts w:ascii="Arial" w:hAnsi="Arial" w:cs="Arial"/>
          <w:bCs/>
          <w:sz w:val="24"/>
          <w:szCs w:val="24"/>
        </w:rPr>
        <w:t xml:space="preserve">as well as other cost pressures </w:t>
      </w:r>
      <w:r w:rsidR="00100D54">
        <w:rPr>
          <w:rFonts w:ascii="Arial" w:hAnsi="Arial" w:cs="Arial"/>
          <w:bCs/>
          <w:sz w:val="24"/>
          <w:szCs w:val="24"/>
        </w:rPr>
        <w:t>through a joint review of</w:t>
      </w:r>
      <w:r w:rsidR="002C3C3A" w:rsidRPr="002C3C3A">
        <w:rPr>
          <w:rFonts w:ascii="Arial" w:hAnsi="Arial" w:cs="Arial"/>
          <w:bCs/>
          <w:sz w:val="24"/>
          <w:szCs w:val="24"/>
        </w:rPr>
        <w:t xml:space="preserve"> funding options with </w:t>
      </w:r>
      <w:r w:rsidR="002C3C3A">
        <w:rPr>
          <w:rFonts w:ascii="Arial" w:hAnsi="Arial" w:cs="Arial"/>
          <w:bCs/>
          <w:sz w:val="24"/>
          <w:szCs w:val="24"/>
        </w:rPr>
        <w:t>Dwr Cymru Welsh Water (</w:t>
      </w:r>
      <w:r w:rsidR="002C3C3A" w:rsidRPr="002C3C3A">
        <w:rPr>
          <w:rFonts w:ascii="Arial" w:hAnsi="Arial" w:cs="Arial"/>
          <w:bCs/>
          <w:sz w:val="24"/>
          <w:szCs w:val="24"/>
        </w:rPr>
        <w:t>DCWW</w:t>
      </w:r>
      <w:r w:rsidR="002C3C3A">
        <w:rPr>
          <w:rFonts w:ascii="Arial" w:hAnsi="Arial" w:cs="Arial"/>
          <w:bCs/>
          <w:sz w:val="24"/>
          <w:szCs w:val="24"/>
        </w:rPr>
        <w:t>).</w:t>
      </w:r>
      <w:r w:rsidR="00A25357">
        <w:rPr>
          <w:rFonts w:ascii="Arial" w:hAnsi="Arial" w:cs="Arial"/>
          <w:bCs/>
          <w:sz w:val="24"/>
          <w:szCs w:val="24"/>
        </w:rPr>
        <w:t xml:space="preserve"> We have a duty as far as is reasonably practicable to </w:t>
      </w:r>
      <w:r>
        <w:rPr>
          <w:rFonts w:ascii="Arial" w:hAnsi="Arial" w:cs="Arial"/>
          <w:bCs/>
          <w:sz w:val="24"/>
          <w:szCs w:val="24"/>
        </w:rPr>
        <w:t>maintain with undertakers, secure and proper management of any reservoirs, apparatus or other works. This is to help safeguard water resource management. Changes to reservoir safety requirements and demand pressures have resulted in s</w:t>
      </w:r>
      <w:r w:rsidR="002C3C3A" w:rsidRPr="002C3C3A">
        <w:rPr>
          <w:rFonts w:ascii="Arial" w:hAnsi="Arial" w:cs="Arial"/>
          <w:bCs/>
          <w:sz w:val="24"/>
          <w:szCs w:val="24"/>
        </w:rPr>
        <w:t>ignificant infrastructure investment</w:t>
      </w:r>
      <w:r>
        <w:rPr>
          <w:rFonts w:ascii="Arial" w:hAnsi="Arial" w:cs="Arial"/>
          <w:bCs/>
          <w:sz w:val="24"/>
          <w:szCs w:val="24"/>
        </w:rPr>
        <w:t xml:space="preserve"> of £23.5 million being needed ove</w:t>
      </w:r>
      <w:r w:rsidR="001E5989">
        <w:rPr>
          <w:rFonts w:ascii="Arial" w:hAnsi="Arial" w:cs="Arial"/>
          <w:bCs/>
          <w:sz w:val="24"/>
          <w:szCs w:val="24"/>
        </w:rPr>
        <w:t>r</w:t>
      </w:r>
      <w:r>
        <w:rPr>
          <w:rFonts w:ascii="Arial" w:hAnsi="Arial" w:cs="Arial"/>
          <w:bCs/>
          <w:sz w:val="24"/>
          <w:szCs w:val="24"/>
        </w:rPr>
        <w:t xml:space="preserve"> 8 years.</w:t>
      </w:r>
      <w:r w:rsidR="00D26DFE">
        <w:rPr>
          <w:rFonts w:ascii="Arial" w:hAnsi="Arial" w:cs="Arial"/>
          <w:bCs/>
          <w:sz w:val="24"/>
          <w:szCs w:val="24"/>
        </w:rPr>
        <w:t xml:space="preserve"> </w:t>
      </w:r>
      <w:r w:rsidR="00033170">
        <w:rPr>
          <w:rFonts w:ascii="Arial" w:hAnsi="Arial" w:cs="Arial"/>
          <w:bCs/>
          <w:sz w:val="24"/>
          <w:szCs w:val="24"/>
        </w:rPr>
        <w:t xml:space="preserve">For </w:t>
      </w:r>
      <w:r w:rsidR="002D0A24">
        <w:rPr>
          <w:rFonts w:ascii="Arial" w:hAnsi="Arial" w:cs="Arial"/>
          <w:bCs/>
          <w:sz w:val="24"/>
          <w:szCs w:val="24"/>
        </w:rPr>
        <w:t>example,</w:t>
      </w:r>
      <w:r w:rsidR="00033170">
        <w:rPr>
          <w:rFonts w:ascii="Arial" w:hAnsi="Arial" w:cs="Arial"/>
          <w:bCs/>
          <w:sz w:val="24"/>
          <w:szCs w:val="24"/>
        </w:rPr>
        <w:t xml:space="preserve"> new legislative obligations relating to enhanced standards for infrastructure such as spillways, pipes and dams means </w:t>
      </w:r>
      <w:r w:rsidR="007D7226">
        <w:rPr>
          <w:rFonts w:ascii="Arial" w:hAnsi="Arial" w:cs="Arial"/>
          <w:bCs/>
          <w:sz w:val="24"/>
          <w:szCs w:val="24"/>
        </w:rPr>
        <w:t>upgrades are needed.</w:t>
      </w:r>
      <w:r w:rsidR="002C3C3A" w:rsidRPr="002C3C3A">
        <w:rPr>
          <w:rFonts w:ascii="Arial" w:hAnsi="Arial" w:cs="Arial"/>
          <w:bCs/>
          <w:sz w:val="24"/>
          <w:szCs w:val="24"/>
        </w:rPr>
        <w:t xml:space="preserve"> </w:t>
      </w:r>
      <w:r>
        <w:rPr>
          <w:rFonts w:ascii="Arial" w:hAnsi="Arial" w:cs="Arial"/>
          <w:bCs/>
          <w:sz w:val="24"/>
          <w:szCs w:val="24"/>
        </w:rPr>
        <w:t>Th</w:t>
      </w:r>
      <w:r w:rsidR="00100D54">
        <w:rPr>
          <w:rFonts w:ascii="Arial" w:hAnsi="Arial" w:cs="Arial"/>
          <w:bCs/>
          <w:sz w:val="24"/>
          <w:szCs w:val="24"/>
        </w:rPr>
        <w:t>e proposal is for this</w:t>
      </w:r>
      <w:r>
        <w:rPr>
          <w:rFonts w:ascii="Arial" w:hAnsi="Arial" w:cs="Arial"/>
          <w:bCs/>
          <w:sz w:val="24"/>
          <w:szCs w:val="24"/>
        </w:rPr>
        <w:t xml:space="preserve"> to</w:t>
      </w:r>
      <w:r w:rsidR="002C3C3A" w:rsidRPr="002C3C3A">
        <w:rPr>
          <w:rFonts w:ascii="Arial" w:hAnsi="Arial" w:cs="Arial"/>
          <w:bCs/>
          <w:sz w:val="24"/>
          <w:szCs w:val="24"/>
        </w:rPr>
        <w:t xml:space="preserve"> be paid through the S</w:t>
      </w:r>
      <w:r w:rsidR="002C3C3A">
        <w:rPr>
          <w:rFonts w:ascii="Arial" w:hAnsi="Arial" w:cs="Arial"/>
          <w:bCs/>
          <w:sz w:val="24"/>
          <w:szCs w:val="24"/>
        </w:rPr>
        <w:t xml:space="preserve">tandard </w:t>
      </w:r>
      <w:r w:rsidR="002C3C3A" w:rsidRPr="002C3C3A">
        <w:rPr>
          <w:rFonts w:ascii="Arial" w:hAnsi="Arial" w:cs="Arial"/>
          <w:bCs/>
          <w:sz w:val="24"/>
          <w:szCs w:val="24"/>
        </w:rPr>
        <w:t>U</w:t>
      </w:r>
      <w:r w:rsidR="002C3C3A">
        <w:rPr>
          <w:rFonts w:ascii="Arial" w:hAnsi="Arial" w:cs="Arial"/>
          <w:bCs/>
          <w:sz w:val="24"/>
          <w:szCs w:val="24"/>
        </w:rPr>
        <w:t xml:space="preserve">nit </w:t>
      </w:r>
      <w:r w:rsidR="002C3C3A" w:rsidRPr="002C3C3A">
        <w:rPr>
          <w:rFonts w:ascii="Arial" w:hAnsi="Arial" w:cs="Arial"/>
          <w:bCs/>
          <w:sz w:val="24"/>
          <w:szCs w:val="24"/>
        </w:rPr>
        <w:t>C</w:t>
      </w:r>
      <w:r w:rsidR="002C3C3A">
        <w:rPr>
          <w:rFonts w:ascii="Arial" w:hAnsi="Arial" w:cs="Arial"/>
          <w:bCs/>
          <w:sz w:val="24"/>
          <w:szCs w:val="24"/>
        </w:rPr>
        <w:t>harge</w:t>
      </w:r>
      <w:r w:rsidR="002C3C3A" w:rsidRPr="002C3C3A">
        <w:rPr>
          <w:rFonts w:ascii="Arial" w:hAnsi="Arial" w:cs="Arial"/>
          <w:bCs/>
          <w:sz w:val="24"/>
          <w:szCs w:val="24"/>
        </w:rPr>
        <w:t xml:space="preserve"> account as per the terms of the Section 20 agreements</w:t>
      </w:r>
      <w:r w:rsidR="00A25357">
        <w:rPr>
          <w:rFonts w:ascii="Arial" w:hAnsi="Arial" w:cs="Arial"/>
          <w:bCs/>
          <w:sz w:val="24"/>
          <w:szCs w:val="24"/>
        </w:rPr>
        <w:t>.</w:t>
      </w:r>
    </w:p>
    <w:p w14:paraId="4D23C185" w14:textId="52DC733B" w:rsidR="003E5393" w:rsidRDefault="00903A51" w:rsidP="001B1BA1">
      <w:pPr>
        <w:pStyle w:val="ListParagraph"/>
        <w:spacing w:after="120"/>
        <w:ind w:left="0"/>
        <w:rPr>
          <w:rFonts w:ascii="Arial" w:hAnsi="Arial" w:cs="Arial"/>
          <w:sz w:val="24"/>
          <w:szCs w:val="24"/>
        </w:rPr>
      </w:pPr>
      <w:r w:rsidRPr="0076787D">
        <w:rPr>
          <w:noProof/>
          <w:highlight w:val="yellow"/>
          <w:lang w:eastAsia="en-GB"/>
        </w:rPr>
        <mc:AlternateContent>
          <mc:Choice Requires="wps">
            <w:drawing>
              <wp:anchor distT="144145" distB="144145" distL="114300" distR="114300" simplePos="0" relativeHeight="251715584" behindDoc="0" locked="0" layoutInCell="1" allowOverlap="1" wp14:anchorId="4F53F2A3" wp14:editId="6E3D877B">
                <wp:simplePos x="0" y="0"/>
                <wp:positionH relativeFrom="margin">
                  <wp:align>left</wp:align>
                </wp:positionH>
                <wp:positionV relativeFrom="paragraph">
                  <wp:posOffset>1235710</wp:posOffset>
                </wp:positionV>
                <wp:extent cx="5943600" cy="609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9600"/>
                        </a:xfrm>
                        <a:prstGeom prst="rect">
                          <a:avLst/>
                        </a:prstGeom>
                        <a:solidFill>
                          <a:srgbClr val="FFFFFF"/>
                        </a:solidFill>
                        <a:ln w="19050">
                          <a:solidFill>
                            <a:srgbClr val="000000"/>
                          </a:solidFill>
                          <a:miter lim="800000"/>
                          <a:headEnd/>
                          <a:tailEnd/>
                        </a:ln>
                      </wps:spPr>
                      <wps:txbx>
                        <w:txbxContent>
                          <w:p w14:paraId="2535E4EB" w14:textId="6464B652" w:rsidR="0015549C" w:rsidRPr="00C9373F" w:rsidRDefault="0015549C" w:rsidP="003E5393">
                            <w:pPr>
                              <w:ind w:left="1418" w:hanging="1418"/>
                              <w:rPr>
                                <w:b/>
                                <w:color w:val="0091A5" w:themeColor="accent3"/>
                              </w:rPr>
                            </w:pPr>
                            <w:r w:rsidRPr="002D5DB7">
                              <w:rPr>
                                <w:b/>
                                <w:color w:val="0091A5" w:themeColor="accent3"/>
                              </w:rPr>
                              <w:t xml:space="preserve">Question </w:t>
                            </w:r>
                            <w:r>
                              <w:rPr>
                                <w:b/>
                                <w:color w:val="0091A5" w:themeColor="accent3"/>
                              </w:rPr>
                              <w:t>2</w:t>
                            </w:r>
                            <w:r w:rsidRPr="002D5DB7">
                              <w:rPr>
                                <w:b/>
                                <w:color w:val="0091A5" w:themeColor="accent3"/>
                              </w:rPr>
                              <w:t xml:space="preserve">. What are your views on the proposed </w:t>
                            </w:r>
                            <w:r>
                              <w:rPr>
                                <w:b/>
                                <w:color w:val="0091A5" w:themeColor="accent3"/>
                              </w:rPr>
                              <w:t>increase to the abstraction standard unit charge</w:t>
                            </w:r>
                            <w:r w:rsidRPr="002D5DB7">
                              <w:rPr>
                                <w:b/>
                                <w:color w:val="0091A5" w:themeColor="accent3"/>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F53F2A3" id="_x0000_s1027" type="#_x0000_t202" style="position:absolute;left:0;text-align:left;margin-left:0;margin-top:97.3pt;width:468pt;height:48pt;z-index:251715584;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acKg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" strokeweight="1.5pt">
                <v:textbox>
                  <w:txbxContent>
                    <w:p w14:paraId="2535E4EB" w14:textId="6464B652" w:rsidR="0015549C" w:rsidRPr="00C9373F" w:rsidRDefault="0015549C" w:rsidP="003E5393">
                      <w:pPr>
                        <w:ind w:left="1418" w:hanging="1418"/>
                        <w:rPr>
                          <w:b/>
                          <w:color w:val="0091A5" w:themeColor="accent3"/>
                        </w:rPr>
                      </w:pPr>
                      <w:r w:rsidRPr="002D5DB7">
                        <w:rPr>
                          <w:b/>
                          <w:color w:val="0091A5" w:themeColor="accent3"/>
                        </w:rPr>
                        <w:t xml:space="preserve">Question </w:t>
                      </w:r>
                      <w:r>
                        <w:rPr>
                          <w:b/>
                          <w:color w:val="0091A5" w:themeColor="accent3"/>
                        </w:rPr>
                        <w:t>2</w:t>
                      </w:r>
                      <w:r w:rsidRPr="002D5DB7">
                        <w:rPr>
                          <w:b/>
                          <w:color w:val="0091A5" w:themeColor="accent3"/>
                        </w:rPr>
                        <w:t xml:space="preserve">. What are your views on the proposed </w:t>
                      </w:r>
                      <w:r>
                        <w:rPr>
                          <w:b/>
                          <w:color w:val="0091A5" w:themeColor="accent3"/>
                        </w:rPr>
                        <w:t>increase to the abstraction standard unit charge</w:t>
                      </w:r>
                      <w:r w:rsidRPr="002D5DB7">
                        <w:rPr>
                          <w:b/>
                          <w:color w:val="0091A5" w:themeColor="accent3"/>
                        </w:rPr>
                        <w:t>?</w:t>
                      </w:r>
                    </w:p>
                  </w:txbxContent>
                </v:textbox>
                <w10:wrap type="square" anchorx="margin"/>
              </v:shape>
            </w:pict>
          </mc:Fallback>
        </mc:AlternateContent>
      </w:r>
      <w:r w:rsidR="003E5393">
        <w:rPr>
          <w:rFonts w:ascii="Arial" w:hAnsi="Arial" w:cs="Arial"/>
          <w:sz w:val="24"/>
          <w:szCs w:val="24"/>
        </w:rPr>
        <w:t>To manage charge balances and avoid large increases in the short term the proposal is to</w:t>
      </w:r>
      <w:r w:rsidR="00100D54">
        <w:rPr>
          <w:rFonts w:ascii="Arial" w:hAnsi="Arial" w:cs="Arial"/>
          <w:sz w:val="24"/>
          <w:szCs w:val="24"/>
        </w:rPr>
        <w:t xml:space="preserve"> smooth these costs over a longer timeframe, initially leading to </w:t>
      </w:r>
      <w:r w:rsidR="003E5393">
        <w:rPr>
          <w:rFonts w:ascii="Arial" w:hAnsi="Arial" w:cs="Arial"/>
          <w:sz w:val="24"/>
          <w:szCs w:val="24"/>
        </w:rPr>
        <w:t>increase</w:t>
      </w:r>
      <w:r w:rsidR="00100D54">
        <w:rPr>
          <w:rFonts w:ascii="Arial" w:hAnsi="Arial" w:cs="Arial"/>
          <w:sz w:val="24"/>
          <w:szCs w:val="24"/>
        </w:rPr>
        <w:t>s in the</w:t>
      </w:r>
      <w:r w:rsidR="003E5393">
        <w:rPr>
          <w:rFonts w:ascii="Arial" w:hAnsi="Arial" w:cs="Arial"/>
          <w:sz w:val="24"/>
          <w:szCs w:val="24"/>
        </w:rPr>
        <w:t xml:space="preserve"> SUC by </w:t>
      </w:r>
      <w:r w:rsidR="00100D54">
        <w:rPr>
          <w:rFonts w:ascii="Arial" w:hAnsi="Arial" w:cs="Arial"/>
          <w:sz w:val="24"/>
          <w:szCs w:val="24"/>
        </w:rPr>
        <w:t>+</w:t>
      </w:r>
      <w:r w:rsidR="00877211">
        <w:rPr>
          <w:rFonts w:ascii="Arial" w:hAnsi="Arial" w:cs="Arial"/>
          <w:sz w:val="24"/>
          <w:szCs w:val="24"/>
        </w:rPr>
        <w:t>6.75</w:t>
      </w:r>
      <w:r w:rsidR="003E5393">
        <w:rPr>
          <w:rFonts w:ascii="Arial" w:hAnsi="Arial" w:cs="Arial"/>
          <w:sz w:val="24"/>
          <w:szCs w:val="24"/>
        </w:rPr>
        <w:t xml:space="preserve">% in 2019/20 followed by a further increase of </w:t>
      </w:r>
      <w:r w:rsidR="00100D54">
        <w:rPr>
          <w:rFonts w:ascii="Arial" w:hAnsi="Arial" w:cs="Arial"/>
          <w:sz w:val="24"/>
          <w:szCs w:val="24"/>
        </w:rPr>
        <w:t>+</w:t>
      </w:r>
      <w:r w:rsidR="003E5393">
        <w:rPr>
          <w:rFonts w:ascii="Arial" w:hAnsi="Arial" w:cs="Arial"/>
          <w:sz w:val="24"/>
          <w:szCs w:val="24"/>
        </w:rPr>
        <w:t>2% in 2020/21.</w:t>
      </w:r>
      <w:r w:rsidR="00100D54">
        <w:rPr>
          <w:rFonts w:ascii="Arial" w:hAnsi="Arial" w:cs="Arial"/>
          <w:sz w:val="24"/>
          <w:szCs w:val="24"/>
        </w:rPr>
        <w:t xml:space="preserve"> Future increases beyond this time frame will also be required, given the scale of this programme.</w:t>
      </w:r>
      <w:r w:rsidR="00877211">
        <w:rPr>
          <w:rFonts w:ascii="Arial" w:hAnsi="Arial" w:cs="Arial"/>
          <w:sz w:val="24"/>
          <w:szCs w:val="24"/>
        </w:rPr>
        <w:t xml:space="preserve"> </w:t>
      </w:r>
    </w:p>
    <w:p w14:paraId="7DF8123C" w14:textId="0FA80F6B" w:rsidR="00AB24FA" w:rsidRDefault="00FD317F" w:rsidP="00AB24FA">
      <w:pPr>
        <w:pStyle w:val="Heading2"/>
      </w:pPr>
      <w:bookmarkStart w:id="26" w:name="_Toc527979224"/>
      <w:bookmarkStart w:id="27" w:name="_Toc459637916"/>
      <w:bookmarkStart w:id="28" w:name="_Toc459192229"/>
      <w:bookmarkStart w:id="29" w:name="_Toc459192232"/>
      <w:bookmarkEnd w:id="18"/>
      <w:bookmarkEnd w:id="19"/>
      <w:bookmarkEnd w:id="22"/>
      <w:bookmarkEnd w:id="25"/>
      <w:r>
        <w:lastRenderedPageBreak/>
        <w:t>Control of Major Accidents and Hazard (COMAH) Regulations</w:t>
      </w:r>
      <w:bookmarkEnd w:id="26"/>
    </w:p>
    <w:p w14:paraId="6675ADDC" w14:textId="7D66B0E9" w:rsidR="00B067C8" w:rsidRDefault="00FD317F" w:rsidP="00FD317F">
      <w:pPr>
        <w:pStyle w:val="BodyText"/>
      </w:pPr>
      <w:r w:rsidRPr="009858BE">
        <w:t>NRW are one of five public bodies forming the Competent Authority to enforce COMAH in Great Britain. The regulations aim to</w:t>
      </w:r>
      <w:r>
        <w:t xml:space="preserve"> </w:t>
      </w:r>
      <w:r w:rsidR="009858BE">
        <w:t xml:space="preserve">ensure operators of specified activities put in place measures </w:t>
      </w:r>
      <w:r w:rsidR="002D0A24">
        <w:t>necessary</w:t>
      </w:r>
      <w:r w:rsidR="009858BE">
        <w:t xml:space="preserve"> for the prevention and mitigation of major accidents and prepare accident prevention policy. Our role includes assessing site safety reports, communicating findings, </w:t>
      </w:r>
      <w:r w:rsidR="00B067C8">
        <w:t>prohibiting</w:t>
      </w:r>
      <w:r w:rsidR="007C23A4">
        <w:t xml:space="preserve"> </w:t>
      </w:r>
      <w:r w:rsidR="00B067C8">
        <w:t xml:space="preserve">activities if there are </w:t>
      </w:r>
      <w:r w:rsidR="007C23A4">
        <w:t xml:space="preserve">inadequate </w:t>
      </w:r>
      <w:r w:rsidR="00B067C8">
        <w:t xml:space="preserve">measures for preventing </w:t>
      </w:r>
      <w:r w:rsidR="007C23A4">
        <w:t>and mitigating</w:t>
      </w:r>
      <w:r w:rsidR="00B067C8">
        <w:t xml:space="preserve"> accidents, inspect</w:t>
      </w:r>
      <w:r w:rsidR="007C23A4">
        <w:t>ing</w:t>
      </w:r>
      <w:r w:rsidR="00B067C8">
        <w:t xml:space="preserve"> sites</w:t>
      </w:r>
      <w:r w:rsidR="007C23A4">
        <w:t>,</w:t>
      </w:r>
      <w:r w:rsidR="00B067C8">
        <w:t xml:space="preserve"> investigat</w:t>
      </w:r>
      <w:r w:rsidR="007C23A4">
        <w:t>ing</w:t>
      </w:r>
      <w:r w:rsidR="00B067C8">
        <w:t xml:space="preserve"> accidents a</w:t>
      </w:r>
      <w:r w:rsidR="007C23A4">
        <w:t>nd</w:t>
      </w:r>
      <w:r w:rsidR="00B067C8">
        <w:t xml:space="preserve"> designating some sites as ‘domino effect’ establishments. </w:t>
      </w:r>
    </w:p>
    <w:p w14:paraId="3A6499C1" w14:textId="29F10DB1" w:rsidR="00601398" w:rsidRDefault="001A5EEA" w:rsidP="00FD317F">
      <w:pPr>
        <w:pStyle w:val="BodyText"/>
      </w:pPr>
      <w:r w:rsidRPr="0076787D">
        <w:rPr>
          <w:noProof/>
          <w:highlight w:val="yellow"/>
          <w:lang w:eastAsia="en-GB"/>
        </w:rPr>
        <mc:AlternateContent>
          <mc:Choice Requires="wps">
            <w:drawing>
              <wp:anchor distT="144145" distB="144145" distL="114300" distR="114300" simplePos="0" relativeHeight="251707392" behindDoc="0" locked="0" layoutInCell="1" allowOverlap="1" wp14:anchorId="1F248D7F" wp14:editId="402B3446">
                <wp:simplePos x="0" y="0"/>
                <wp:positionH relativeFrom="margin">
                  <wp:align>left</wp:align>
                </wp:positionH>
                <wp:positionV relativeFrom="paragraph">
                  <wp:posOffset>1369686</wp:posOffset>
                </wp:positionV>
                <wp:extent cx="5943600" cy="638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w="19050">
                          <a:solidFill>
                            <a:srgbClr val="000000"/>
                          </a:solidFill>
                          <a:miter lim="800000"/>
                          <a:headEnd/>
                          <a:tailEnd/>
                        </a:ln>
                      </wps:spPr>
                      <wps:txbx>
                        <w:txbxContent>
                          <w:p w14:paraId="2220CC15" w14:textId="1E392982" w:rsidR="0015549C" w:rsidRPr="00C9373F" w:rsidRDefault="0015549C" w:rsidP="004232B9">
                            <w:pPr>
                              <w:ind w:left="1418" w:hanging="1418"/>
                              <w:rPr>
                                <w:b/>
                                <w:color w:val="0091A5" w:themeColor="accent3"/>
                              </w:rPr>
                            </w:pPr>
                            <w:r w:rsidRPr="002D5DB7">
                              <w:rPr>
                                <w:b/>
                                <w:color w:val="0091A5" w:themeColor="accent3"/>
                              </w:rPr>
                              <w:t xml:space="preserve">Question </w:t>
                            </w:r>
                            <w:r>
                              <w:rPr>
                                <w:b/>
                                <w:color w:val="0091A5" w:themeColor="accent3"/>
                              </w:rPr>
                              <w:t>3</w:t>
                            </w:r>
                            <w:r w:rsidRPr="002D5DB7">
                              <w:rPr>
                                <w:b/>
                                <w:color w:val="0091A5" w:themeColor="accent3"/>
                              </w:rPr>
                              <w:t>.  What are your views on the proposal to in</w:t>
                            </w:r>
                            <w:r>
                              <w:rPr>
                                <w:b/>
                                <w:color w:val="0091A5" w:themeColor="accent3"/>
                              </w:rPr>
                              <w:t>crease NRW hourly rate for COMAH regulation</w:t>
                            </w:r>
                            <w:r w:rsidRPr="002D5DB7">
                              <w:rPr>
                                <w:b/>
                                <w:color w:val="0091A5" w:themeColor="accent3"/>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F248D7F" id="_x0000_s1028" type="#_x0000_t202" style="position:absolute;left:0;text-align:left;margin-left:0;margin-top:107.85pt;width:468pt;height:50.25pt;z-index:251707392;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" strokeweight="1.5pt">
                <v:textbox>
                  <w:txbxContent>
                    <w:p w14:paraId="2220CC15" w14:textId="1E392982" w:rsidR="0015549C" w:rsidRPr="00C9373F" w:rsidRDefault="0015549C" w:rsidP="004232B9">
                      <w:pPr>
                        <w:ind w:left="1418" w:hanging="1418"/>
                        <w:rPr>
                          <w:b/>
                          <w:color w:val="0091A5" w:themeColor="accent3"/>
                        </w:rPr>
                      </w:pPr>
                      <w:r w:rsidRPr="002D5DB7">
                        <w:rPr>
                          <w:b/>
                          <w:color w:val="0091A5" w:themeColor="accent3"/>
                        </w:rPr>
                        <w:t xml:space="preserve">Question </w:t>
                      </w:r>
                      <w:r>
                        <w:rPr>
                          <w:b/>
                          <w:color w:val="0091A5" w:themeColor="accent3"/>
                        </w:rPr>
                        <w:t>3</w:t>
                      </w:r>
                      <w:r w:rsidRPr="002D5DB7">
                        <w:rPr>
                          <w:b/>
                          <w:color w:val="0091A5" w:themeColor="accent3"/>
                        </w:rPr>
                        <w:t>.  What are your views on the proposal to in</w:t>
                      </w:r>
                      <w:r>
                        <w:rPr>
                          <w:b/>
                          <w:color w:val="0091A5" w:themeColor="accent3"/>
                        </w:rPr>
                        <w:t>crease NRW hourly rate for COMAH regulation</w:t>
                      </w:r>
                      <w:r w:rsidRPr="002D5DB7">
                        <w:rPr>
                          <w:b/>
                          <w:color w:val="0091A5" w:themeColor="accent3"/>
                        </w:rPr>
                        <w:t>?</w:t>
                      </w:r>
                    </w:p>
                  </w:txbxContent>
                </v:textbox>
                <w10:wrap type="square" anchorx="margin"/>
              </v:shape>
            </w:pict>
          </mc:Fallback>
        </mc:AlternateContent>
      </w:r>
      <w:r w:rsidR="00B067C8">
        <w:t xml:space="preserve">NRW is required to recover costs for </w:t>
      </w:r>
      <w:r w:rsidR="002D0A24">
        <w:t>its</w:t>
      </w:r>
      <w:r w:rsidR="00B067C8">
        <w:t xml:space="preserve"> regulatory activity. We do this using </w:t>
      </w:r>
      <w:r w:rsidR="00263B2C">
        <w:t>our</w:t>
      </w:r>
      <w:r w:rsidR="00B067C8">
        <w:t xml:space="preserve"> hourly rate which has remained at £125 for a number of years.</w:t>
      </w:r>
      <w:r w:rsidR="00306410">
        <w:t xml:space="preserve"> We have carried out analysis which identified under</w:t>
      </w:r>
      <w:r w:rsidR="00385D6B">
        <w:t>-</w:t>
      </w:r>
      <w:r w:rsidR="00306410">
        <w:t xml:space="preserve">recovery. </w:t>
      </w:r>
      <w:r w:rsidR="002F4AB4">
        <w:t xml:space="preserve">We have </w:t>
      </w:r>
      <w:r w:rsidR="001057B8">
        <w:t xml:space="preserve">carried out assessment of our costs and those of other regulators to develop our revised hourly rate. </w:t>
      </w:r>
      <w:r w:rsidR="00306410">
        <w:t xml:space="preserve">To fully cost recover </w:t>
      </w:r>
      <w:r>
        <w:t>w</w:t>
      </w:r>
      <w:r w:rsidR="00B067C8">
        <w:t>e intend to increase our hourly rate</w:t>
      </w:r>
      <w:r w:rsidR="00B06BD0">
        <w:t xml:space="preserve"> for COMAH regulation</w:t>
      </w:r>
      <w:r w:rsidR="00B067C8">
        <w:t xml:space="preserve"> </w:t>
      </w:r>
      <w:r w:rsidR="00B067C8" w:rsidRPr="007D7226">
        <w:t xml:space="preserve">to </w:t>
      </w:r>
      <w:r w:rsidR="00B067C8" w:rsidRPr="003B524B">
        <w:t>£</w:t>
      </w:r>
      <w:r w:rsidR="007C23A4" w:rsidRPr="003B524B">
        <w:t>1</w:t>
      </w:r>
      <w:r w:rsidR="009A1501" w:rsidRPr="003B524B">
        <w:t>5</w:t>
      </w:r>
      <w:r w:rsidR="003B524B" w:rsidRPr="003B524B">
        <w:t>2</w:t>
      </w:r>
      <w:r w:rsidR="003B524B">
        <w:t xml:space="preserve"> </w:t>
      </w:r>
      <w:r w:rsidR="00B067C8">
        <w:t xml:space="preserve">which is in line with other </w:t>
      </w:r>
      <w:r w:rsidR="00385D6B">
        <w:t xml:space="preserve">UK </w:t>
      </w:r>
      <w:r w:rsidR="00B067C8">
        <w:t>regulators.</w:t>
      </w:r>
    </w:p>
    <w:p w14:paraId="3D643484" w14:textId="476CF7A0" w:rsidR="00FD317F" w:rsidRDefault="00B067C8" w:rsidP="00FD317F">
      <w:pPr>
        <w:pStyle w:val="BodyText"/>
      </w:pPr>
      <w:r>
        <w:t xml:space="preserve">  </w:t>
      </w:r>
    </w:p>
    <w:p w14:paraId="6A022A2C" w14:textId="681FEC8F" w:rsidR="00B067C8" w:rsidRDefault="00B067C8" w:rsidP="00601398">
      <w:pPr>
        <w:pStyle w:val="Heading2"/>
      </w:pPr>
      <w:bookmarkStart w:id="30" w:name="_Toc527979225"/>
      <w:r>
        <w:t>Waste Recovery Plan assessment.</w:t>
      </w:r>
      <w:bookmarkEnd w:id="30"/>
    </w:p>
    <w:p w14:paraId="61AE6BC5" w14:textId="22D35246" w:rsidR="00B740A3" w:rsidRDefault="001A5EEA" w:rsidP="00377B81">
      <w:pPr>
        <w:pStyle w:val="BodyText"/>
      </w:pPr>
      <w:r>
        <w:t>When c</w:t>
      </w:r>
      <w:r w:rsidR="00E33BCC" w:rsidRPr="00377B81">
        <w:t xml:space="preserve">ustomers </w:t>
      </w:r>
      <w:r>
        <w:t xml:space="preserve">intend </w:t>
      </w:r>
      <w:r w:rsidRPr="00377B81">
        <w:t>to use a waste material in place of a non-waste material in their operation (as it can perform the same function)</w:t>
      </w:r>
      <w:r>
        <w:t xml:space="preserve"> they </w:t>
      </w:r>
      <w:r w:rsidR="00E33BCC" w:rsidRPr="00377B81">
        <w:t xml:space="preserve">submit a Waste Recovery Plan </w:t>
      </w:r>
      <w:r>
        <w:t>to NRW</w:t>
      </w:r>
      <w:r w:rsidR="00377B81">
        <w:t xml:space="preserve">. The plan must provide information to be able to demonstrate that the use of waste meets the guidance which clarifies what constitutes </w:t>
      </w:r>
      <w:r w:rsidR="00747390">
        <w:t xml:space="preserve">a recovery operation. NRW assess plans to determine if the activity meets the legal test of recovery as defined in Article 3 (15) of the Waste Framework Directive. </w:t>
      </w:r>
    </w:p>
    <w:p w14:paraId="0A9FBC10" w14:textId="25A86F90" w:rsidR="00304203" w:rsidRDefault="00304203" w:rsidP="00377B81">
      <w:pPr>
        <w:pStyle w:val="BodyText"/>
      </w:pPr>
      <w:r>
        <w:t xml:space="preserve">We have considered if this assessment could be provided through our Discretionary Advice Service and have concluded that it is a statutory role which only NRW can carry out. </w:t>
      </w:r>
      <w:r w:rsidR="001A5EEA">
        <w:t>Our</w:t>
      </w:r>
      <w:r>
        <w:t xml:space="preserve"> role is to determine if the activity meets the test of recovery and as such it is not </w:t>
      </w:r>
      <w:r w:rsidR="002D0A24">
        <w:t>advisory and</w:t>
      </w:r>
      <w:r w:rsidR="001A5EEA">
        <w:t xml:space="preserve"> </w:t>
      </w:r>
      <w:r>
        <w:t>could</w:t>
      </w:r>
      <w:r w:rsidR="001A5EEA">
        <w:t xml:space="preserve"> not</w:t>
      </w:r>
      <w:r>
        <w:t xml:space="preserve"> be provided by any other party. </w:t>
      </w:r>
    </w:p>
    <w:p w14:paraId="21AB7B2A" w14:textId="366C4C63" w:rsidR="00CA53C4" w:rsidRPr="00CA53C4" w:rsidRDefault="00CA53C4" w:rsidP="00CA53C4">
      <w:pPr>
        <w:pStyle w:val="BodyText"/>
      </w:pPr>
      <w:r>
        <w:t>Currently</w:t>
      </w:r>
      <w:r w:rsidRPr="00CA53C4">
        <w:t xml:space="preserve"> a customer can either have their WRP assessed by </w:t>
      </w:r>
      <w:r w:rsidR="00304203">
        <w:t>NRW</w:t>
      </w:r>
      <w:r w:rsidRPr="00CA53C4">
        <w:t xml:space="preserve"> in a pre-application assessment </w:t>
      </w:r>
      <w:r>
        <w:t>or</w:t>
      </w:r>
      <w:r w:rsidRPr="00CA53C4">
        <w:t xml:space="preserve"> in permit determination. </w:t>
      </w:r>
      <w:r w:rsidR="00DB23C3">
        <w:t>It is recognised that a</w:t>
      </w:r>
      <w:r w:rsidRPr="00CA53C4">
        <w:t>ssessment in the pre-application stage</w:t>
      </w:r>
      <w:r>
        <w:t xml:space="preserve"> can be helpful </w:t>
      </w:r>
      <w:r w:rsidR="00DB23C3">
        <w:t xml:space="preserve">for both the customer and NRW </w:t>
      </w:r>
      <w:r>
        <w:t>as t</w:t>
      </w:r>
      <w:r w:rsidRPr="00CA53C4">
        <w:t>he decision may affect the type of permit which will be applied for</w:t>
      </w:r>
      <w:r w:rsidR="00DB23C3">
        <w:t xml:space="preserve">. For this </w:t>
      </w:r>
      <w:r w:rsidR="002D0A24">
        <w:t>reason,</w:t>
      </w:r>
      <w:r w:rsidR="00DB23C3">
        <w:t xml:space="preserve"> it</w:t>
      </w:r>
      <w:r w:rsidRPr="00CA53C4">
        <w:t xml:space="preserve"> is often done during pre-application in case of an unfavourable decision</w:t>
      </w:r>
      <w:r w:rsidR="00DB23C3">
        <w:t xml:space="preserve"> which would undermine the application with which it was submitted</w:t>
      </w:r>
      <w:r>
        <w:t>.</w:t>
      </w:r>
      <w:r w:rsidRPr="00CA53C4">
        <w:t xml:space="preserve">  </w:t>
      </w:r>
    </w:p>
    <w:p w14:paraId="5E6D0CDC" w14:textId="641C3A2F" w:rsidR="00CA53C4" w:rsidRDefault="00304203" w:rsidP="00FD317F">
      <w:pPr>
        <w:pStyle w:val="BodyText"/>
      </w:pPr>
      <w:r>
        <w:lastRenderedPageBreak/>
        <w:t>As</w:t>
      </w:r>
      <w:r w:rsidR="00CA53C4">
        <w:t xml:space="preserve"> there is</w:t>
      </w:r>
      <w:r w:rsidR="001A5EEA">
        <w:t xml:space="preserve"> currently</w:t>
      </w:r>
      <w:r w:rsidR="00CA53C4">
        <w:t xml:space="preserve"> no charge</w:t>
      </w:r>
      <w:r w:rsidR="00C129A9">
        <w:t xml:space="preserve"> for plans submitted during pre-application,</w:t>
      </w:r>
      <w:r w:rsidR="00CA53C4">
        <w:t xml:space="preserve"> </w:t>
      </w:r>
      <w:r>
        <w:t>we are</w:t>
      </w:r>
      <w:r w:rsidR="00CA53C4" w:rsidRPr="00CA53C4">
        <w:t xml:space="preserve"> under</w:t>
      </w:r>
      <w:r w:rsidR="00385D6B">
        <w:t>-</w:t>
      </w:r>
      <w:r w:rsidR="00CA53C4" w:rsidRPr="00CA53C4">
        <w:t xml:space="preserve">recovering in situations where multiple plans are </w:t>
      </w:r>
      <w:r w:rsidR="002D0A24" w:rsidRPr="00CA53C4">
        <w:t>submitted,</w:t>
      </w:r>
      <w:r w:rsidR="00CA53C4" w:rsidRPr="00CA53C4">
        <w:t xml:space="preserve"> and no permit application is made or where a permit type has limited allowance within charges for pre-application advice</w:t>
      </w:r>
      <w:r w:rsidR="00DB23C3">
        <w:t>.</w:t>
      </w:r>
    </w:p>
    <w:p w14:paraId="79F4067E" w14:textId="4C04DEF8" w:rsidR="00B740A3" w:rsidRDefault="00E33BCC" w:rsidP="00CA53C4">
      <w:pPr>
        <w:pStyle w:val="BodyText"/>
      </w:pPr>
      <w:r w:rsidRPr="00CA53C4">
        <w:t>Since January 2016, only 15% of WRPs submitted have been able to demonstrate recovery, with the remaining 85% assessed as disposal. Only 4% resulted in a paid application.</w:t>
      </w:r>
    </w:p>
    <w:p w14:paraId="370F6C4C" w14:textId="55025A02" w:rsidR="00DB23C3" w:rsidRDefault="007D7226" w:rsidP="00DB23C3">
      <w:pPr>
        <w:pStyle w:val="BodyText"/>
      </w:pPr>
      <w:r w:rsidRPr="0076787D">
        <w:rPr>
          <w:noProof/>
          <w:highlight w:val="yellow"/>
          <w:lang w:eastAsia="en-GB"/>
        </w:rPr>
        <mc:AlternateContent>
          <mc:Choice Requires="wps">
            <w:drawing>
              <wp:anchor distT="144145" distB="144145" distL="114300" distR="114300" simplePos="0" relativeHeight="251717632" behindDoc="0" locked="0" layoutInCell="1" allowOverlap="1" wp14:anchorId="3E135E1E" wp14:editId="5643D053">
                <wp:simplePos x="0" y="0"/>
                <wp:positionH relativeFrom="margin">
                  <wp:align>left</wp:align>
                </wp:positionH>
                <wp:positionV relativeFrom="paragraph">
                  <wp:posOffset>604526</wp:posOffset>
                </wp:positionV>
                <wp:extent cx="5943600" cy="638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w="19050">
                          <a:solidFill>
                            <a:srgbClr val="000000"/>
                          </a:solidFill>
                          <a:miter lim="800000"/>
                          <a:headEnd/>
                          <a:tailEnd/>
                        </a:ln>
                      </wps:spPr>
                      <wps:txbx>
                        <w:txbxContent>
                          <w:p w14:paraId="7169B0FD" w14:textId="3C9BC24E" w:rsidR="0015549C" w:rsidRPr="00C9373F" w:rsidRDefault="0015549C" w:rsidP="00DB23C3">
                            <w:pPr>
                              <w:ind w:left="1418" w:hanging="1418"/>
                              <w:rPr>
                                <w:b/>
                                <w:color w:val="0091A5" w:themeColor="accent3"/>
                              </w:rPr>
                            </w:pPr>
                            <w:r w:rsidRPr="002D5DB7">
                              <w:rPr>
                                <w:b/>
                                <w:color w:val="0091A5" w:themeColor="accent3"/>
                              </w:rPr>
                              <w:t xml:space="preserve">Question </w:t>
                            </w:r>
                            <w:r>
                              <w:rPr>
                                <w:b/>
                                <w:color w:val="0091A5" w:themeColor="accent3"/>
                              </w:rPr>
                              <w:t>4</w:t>
                            </w:r>
                            <w:r w:rsidRPr="002D5DB7">
                              <w:rPr>
                                <w:b/>
                                <w:color w:val="0091A5" w:themeColor="accent3"/>
                              </w:rPr>
                              <w:t xml:space="preserve">. What are your views on the proposal to </w:t>
                            </w:r>
                            <w:r>
                              <w:rPr>
                                <w:b/>
                                <w:color w:val="0091A5" w:themeColor="accent3"/>
                              </w:rPr>
                              <w:t>charge a fixed fee for   assessing a Waste Recovery Plan</w:t>
                            </w:r>
                            <w:r w:rsidRPr="002D5DB7">
                              <w:rPr>
                                <w:b/>
                                <w:color w:val="0091A5" w:themeColor="accent3"/>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E135E1E" id="Text Box 3" o:spid="_x0000_s1029" type="#_x0000_t202" style="position:absolute;left:0;text-align:left;margin-left:0;margin-top:47.6pt;width:468pt;height:50.25pt;z-index:251717632;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" strokeweight="1.5pt">
                <v:textbox>
                  <w:txbxContent>
                    <w:p w14:paraId="7169B0FD" w14:textId="3C9BC24E" w:rsidR="0015549C" w:rsidRPr="00C9373F" w:rsidRDefault="0015549C" w:rsidP="00DB23C3">
                      <w:pPr>
                        <w:ind w:left="1418" w:hanging="1418"/>
                        <w:rPr>
                          <w:b/>
                          <w:color w:val="0091A5" w:themeColor="accent3"/>
                        </w:rPr>
                      </w:pPr>
                      <w:r w:rsidRPr="002D5DB7">
                        <w:rPr>
                          <w:b/>
                          <w:color w:val="0091A5" w:themeColor="accent3"/>
                        </w:rPr>
                        <w:t xml:space="preserve">Question </w:t>
                      </w:r>
                      <w:r>
                        <w:rPr>
                          <w:b/>
                          <w:color w:val="0091A5" w:themeColor="accent3"/>
                        </w:rPr>
                        <w:t>4</w:t>
                      </w:r>
                      <w:r w:rsidRPr="002D5DB7">
                        <w:rPr>
                          <w:b/>
                          <w:color w:val="0091A5" w:themeColor="accent3"/>
                        </w:rPr>
                        <w:t xml:space="preserve">. What are your views on the proposal to </w:t>
                      </w:r>
                      <w:r>
                        <w:rPr>
                          <w:b/>
                          <w:color w:val="0091A5" w:themeColor="accent3"/>
                        </w:rPr>
                        <w:t>charge a fixed fee for   assessing a Waste Recovery Plan</w:t>
                      </w:r>
                      <w:r w:rsidRPr="002D5DB7">
                        <w:rPr>
                          <w:b/>
                          <w:color w:val="0091A5" w:themeColor="accent3"/>
                        </w:rPr>
                        <w:t>?</w:t>
                      </w:r>
                    </w:p>
                  </w:txbxContent>
                </v:textbox>
                <w10:wrap type="square" anchorx="margin"/>
              </v:shape>
            </w:pict>
          </mc:Fallback>
        </mc:AlternateContent>
      </w:r>
      <w:r w:rsidR="00304203">
        <w:t xml:space="preserve">We are proposing to introduce a fixed charge of £800 to assess a new, varied or revised WRP. </w:t>
      </w:r>
      <w:bookmarkStart w:id="31" w:name="_Toc462922613"/>
      <w:bookmarkStart w:id="32" w:name="_Toc462922614"/>
      <w:bookmarkStart w:id="33" w:name="_Toc462922615"/>
      <w:bookmarkStart w:id="34" w:name="_Toc462922616"/>
      <w:bookmarkStart w:id="35" w:name="_ftnref1"/>
      <w:bookmarkStart w:id="36" w:name="_Toc459192236"/>
      <w:bookmarkStart w:id="37" w:name="_Toc459637932"/>
      <w:bookmarkEnd w:id="27"/>
      <w:bookmarkEnd w:id="28"/>
      <w:bookmarkEnd w:id="29"/>
      <w:bookmarkEnd w:id="31"/>
      <w:bookmarkEnd w:id="32"/>
      <w:bookmarkEnd w:id="33"/>
      <w:bookmarkEnd w:id="34"/>
      <w:bookmarkEnd w:id="35"/>
      <w:r w:rsidR="007C23A4">
        <w:t>This charge is separate to any permit application charge.</w:t>
      </w:r>
    </w:p>
    <w:p w14:paraId="42B2E7FA" w14:textId="77777777" w:rsidR="007D7226" w:rsidRDefault="007D7226" w:rsidP="00DB23C3">
      <w:pPr>
        <w:pStyle w:val="BodyText"/>
      </w:pPr>
    </w:p>
    <w:p w14:paraId="7AC11F04" w14:textId="77777777" w:rsidR="00DB23C3" w:rsidRDefault="00DB23C3" w:rsidP="00DB23C3">
      <w:pPr>
        <w:pStyle w:val="Heading2"/>
      </w:pPr>
      <w:bookmarkStart w:id="38" w:name="_Toc527979226"/>
      <w:r>
        <w:t>Medium Combustion Plant Directive (MCPD)</w:t>
      </w:r>
      <w:bookmarkEnd w:id="38"/>
    </w:p>
    <w:p w14:paraId="7B4F0BD2" w14:textId="403BCD47" w:rsidR="00134E83" w:rsidRDefault="00A7642D" w:rsidP="00D571D9">
      <w:pPr>
        <w:pStyle w:val="ListParagraph"/>
        <w:spacing w:after="120"/>
        <w:ind w:left="0"/>
        <w:rPr>
          <w:rFonts w:ascii="Arial" w:hAnsi="Arial"/>
          <w:sz w:val="24"/>
          <w:szCs w:val="24"/>
        </w:rPr>
      </w:pPr>
      <w:r>
        <w:rPr>
          <w:rFonts w:ascii="Arial" w:hAnsi="Arial"/>
          <w:sz w:val="24"/>
          <w:szCs w:val="24"/>
        </w:rPr>
        <w:t>W</w:t>
      </w:r>
      <w:r w:rsidR="00F82665">
        <w:rPr>
          <w:rFonts w:ascii="Arial" w:hAnsi="Arial"/>
          <w:sz w:val="24"/>
          <w:szCs w:val="24"/>
        </w:rPr>
        <w:t>e</w:t>
      </w:r>
      <w:r w:rsidR="0080204D">
        <w:rPr>
          <w:rFonts w:ascii="Arial" w:hAnsi="Arial"/>
          <w:sz w:val="24"/>
          <w:szCs w:val="24"/>
        </w:rPr>
        <w:t xml:space="preserve"> included propos</w:t>
      </w:r>
      <w:r>
        <w:rPr>
          <w:rFonts w:ascii="Arial" w:hAnsi="Arial"/>
          <w:sz w:val="24"/>
          <w:szCs w:val="24"/>
        </w:rPr>
        <w:t>als</w:t>
      </w:r>
      <w:r w:rsidR="005E06D3">
        <w:rPr>
          <w:rFonts w:ascii="Arial" w:hAnsi="Arial"/>
          <w:sz w:val="24"/>
          <w:szCs w:val="24"/>
        </w:rPr>
        <w:t xml:space="preserve"> for MCPD</w:t>
      </w:r>
      <w:r w:rsidR="0080204D">
        <w:rPr>
          <w:rFonts w:ascii="Arial" w:hAnsi="Arial"/>
          <w:sz w:val="24"/>
          <w:szCs w:val="24"/>
        </w:rPr>
        <w:t xml:space="preserve"> </w:t>
      </w:r>
      <w:r>
        <w:rPr>
          <w:rFonts w:ascii="Arial" w:hAnsi="Arial"/>
          <w:sz w:val="24"/>
          <w:szCs w:val="24"/>
        </w:rPr>
        <w:t xml:space="preserve">in </w:t>
      </w:r>
      <w:r w:rsidR="004E27E1">
        <w:rPr>
          <w:rFonts w:ascii="Arial" w:hAnsi="Arial"/>
          <w:sz w:val="24"/>
          <w:szCs w:val="24"/>
        </w:rPr>
        <w:t>our</w:t>
      </w:r>
      <w:r w:rsidR="005E06D3">
        <w:rPr>
          <w:rFonts w:ascii="Arial" w:hAnsi="Arial"/>
          <w:sz w:val="24"/>
          <w:szCs w:val="24"/>
        </w:rPr>
        <w:t xml:space="preserve"> 2018</w:t>
      </w:r>
      <w:r w:rsidR="00D91B30">
        <w:rPr>
          <w:rFonts w:ascii="Arial" w:hAnsi="Arial"/>
          <w:sz w:val="24"/>
          <w:szCs w:val="24"/>
        </w:rPr>
        <w:t>/</w:t>
      </w:r>
      <w:r w:rsidR="005E06D3">
        <w:rPr>
          <w:rFonts w:ascii="Arial" w:hAnsi="Arial"/>
          <w:sz w:val="24"/>
          <w:szCs w:val="24"/>
        </w:rPr>
        <w:t>19</w:t>
      </w:r>
      <w:r w:rsidR="004E27E1">
        <w:rPr>
          <w:rFonts w:ascii="Arial" w:hAnsi="Arial"/>
          <w:sz w:val="24"/>
          <w:szCs w:val="24"/>
        </w:rPr>
        <w:t xml:space="preserve"> fees and charges consultation</w:t>
      </w:r>
      <w:r w:rsidR="005E06D3">
        <w:rPr>
          <w:rFonts w:ascii="Arial" w:hAnsi="Arial"/>
          <w:sz w:val="24"/>
          <w:szCs w:val="24"/>
        </w:rPr>
        <w:t xml:space="preserve"> because</w:t>
      </w:r>
      <w:r w:rsidR="00F82665">
        <w:rPr>
          <w:rFonts w:ascii="Arial" w:hAnsi="Arial"/>
          <w:sz w:val="24"/>
          <w:szCs w:val="24"/>
        </w:rPr>
        <w:t xml:space="preserve"> </w:t>
      </w:r>
      <w:r w:rsidR="005E06D3">
        <w:rPr>
          <w:rFonts w:ascii="Arial" w:hAnsi="Arial"/>
          <w:sz w:val="24"/>
          <w:szCs w:val="24"/>
        </w:rPr>
        <w:t xml:space="preserve">operators of </w:t>
      </w:r>
      <w:r w:rsidR="00F82665">
        <w:rPr>
          <w:rFonts w:ascii="Arial" w:hAnsi="Arial"/>
          <w:sz w:val="24"/>
          <w:szCs w:val="24"/>
        </w:rPr>
        <w:t>new plant</w:t>
      </w:r>
      <w:r w:rsidR="001D2956">
        <w:rPr>
          <w:rFonts w:ascii="Arial" w:hAnsi="Arial"/>
          <w:sz w:val="24"/>
          <w:szCs w:val="24"/>
        </w:rPr>
        <w:t xml:space="preserve"> </w:t>
      </w:r>
      <w:r w:rsidR="00B12CFE">
        <w:rPr>
          <w:rFonts w:ascii="Arial" w:hAnsi="Arial"/>
          <w:sz w:val="24"/>
          <w:szCs w:val="24"/>
        </w:rPr>
        <w:t>need to</w:t>
      </w:r>
      <w:r w:rsidR="005E06D3">
        <w:rPr>
          <w:rFonts w:ascii="Arial" w:hAnsi="Arial"/>
          <w:sz w:val="24"/>
          <w:szCs w:val="24"/>
        </w:rPr>
        <w:t xml:space="preserve"> be able to</w:t>
      </w:r>
      <w:r w:rsidR="001D2956">
        <w:rPr>
          <w:rFonts w:ascii="Arial" w:hAnsi="Arial"/>
          <w:sz w:val="24"/>
          <w:szCs w:val="24"/>
        </w:rPr>
        <w:t xml:space="preserve"> apply </w:t>
      </w:r>
      <w:r w:rsidR="00F82665">
        <w:rPr>
          <w:rFonts w:ascii="Arial" w:hAnsi="Arial"/>
          <w:sz w:val="24"/>
          <w:szCs w:val="24"/>
        </w:rPr>
        <w:t>from 20 December 2018</w:t>
      </w:r>
      <w:r w:rsidR="0080204D">
        <w:rPr>
          <w:rFonts w:ascii="Arial" w:hAnsi="Arial"/>
          <w:sz w:val="24"/>
          <w:szCs w:val="24"/>
        </w:rPr>
        <w:t xml:space="preserve">. </w:t>
      </w:r>
    </w:p>
    <w:p w14:paraId="3305E43A" w14:textId="513EF55C" w:rsidR="00F82665" w:rsidRDefault="0080204D" w:rsidP="00D571D9">
      <w:pPr>
        <w:pStyle w:val="ListParagraph"/>
        <w:spacing w:after="120"/>
        <w:ind w:left="0"/>
        <w:rPr>
          <w:rFonts w:ascii="Arial" w:hAnsi="Arial"/>
          <w:sz w:val="24"/>
          <w:szCs w:val="24"/>
        </w:rPr>
      </w:pPr>
      <w:r>
        <w:rPr>
          <w:rFonts w:ascii="Arial" w:hAnsi="Arial"/>
          <w:sz w:val="24"/>
          <w:szCs w:val="24"/>
        </w:rPr>
        <w:t xml:space="preserve">We based </w:t>
      </w:r>
      <w:r w:rsidR="005E06D3">
        <w:rPr>
          <w:rFonts w:ascii="Arial" w:hAnsi="Arial"/>
          <w:sz w:val="24"/>
          <w:szCs w:val="24"/>
        </w:rPr>
        <w:t xml:space="preserve">our proposal </w:t>
      </w:r>
      <w:r>
        <w:rPr>
          <w:rFonts w:ascii="Arial" w:hAnsi="Arial"/>
          <w:sz w:val="24"/>
          <w:szCs w:val="24"/>
        </w:rPr>
        <w:t>on the best available information at the time</w:t>
      </w:r>
      <w:r w:rsidR="00134E83">
        <w:rPr>
          <w:rFonts w:ascii="Arial" w:hAnsi="Arial"/>
          <w:sz w:val="24"/>
          <w:szCs w:val="24"/>
        </w:rPr>
        <w:t xml:space="preserve"> because the regulations were still being finalised late in 201</w:t>
      </w:r>
      <w:r w:rsidR="00AF5F2D">
        <w:rPr>
          <w:rFonts w:ascii="Arial" w:hAnsi="Arial"/>
          <w:sz w:val="24"/>
          <w:szCs w:val="24"/>
        </w:rPr>
        <w:t>7</w:t>
      </w:r>
      <w:r w:rsidR="001A5EEA">
        <w:rPr>
          <w:rFonts w:ascii="Arial" w:hAnsi="Arial"/>
          <w:sz w:val="24"/>
          <w:szCs w:val="24"/>
        </w:rPr>
        <w:t xml:space="preserve">. </w:t>
      </w:r>
      <w:r w:rsidR="001421DE">
        <w:rPr>
          <w:rFonts w:ascii="Arial" w:hAnsi="Arial"/>
          <w:sz w:val="24"/>
          <w:szCs w:val="24"/>
        </w:rPr>
        <w:t>We have developed</w:t>
      </w:r>
      <w:r w:rsidR="00F82665">
        <w:rPr>
          <w:rFonts w:ascii="Arial" w:hAnsi="Arial"/>
          <w:sz w:val="24"/>
          <w:szCs w:val="24"/>
        </w:rPr>
        <w:t xml:space="preserve"> </w:t>
      </w:r>
      <w:r w:rsidR="001A5EEA">
        <w:rPr>
          <w:rFonts w:ascii="Arial" w:hAnsi="Arial"/>
          <w:sz w:val="24"/>
          <w:szCs w:val="24"/>
        </w:rPr>
        <w:t>new</w:t>
      </w:r>
      <w:r w:rsidR="00F82665">
        <w:rPr>
          <w:rFonts w:ascii="Arial" w:hAnsi="Arial"/>
          <w:sz w:val="24"/>
          <w:szCs w:val="24"/>
        </w:rPr>
        <w:t xml:space="preserve"> </w:t>
      </w:r>
      <w:r w:rsidR="005E06D3">
        <w:rPr>
          <w:rFonts w:ascii="Arial" w:hAnsi="Arial"/>
          <w:sz w:val="24"/>
          <w:szCs w:val="24"/>
        </w:rPr>
        <w:t>proposals</w:t>
      </w:r>
      <w:r w:rsidR="00F82665">
        <w:rPr>
          <w:rFonts w:ascii="Arial" w:hAnsi="Arial"/>
          <w:sz w:val="24"/>
          <w:szCs w:val="24"/>
        </w:rPr>
        <w:t xml:space="preserve"> </w:t>
      </w:r>
      <w:r w:rsidR="00C80D8E">
        <w:rPr>
          <w:rFonts w:ascii="Arial" w:hAnsi="Arial"/>
          <w:sz w:val="24"/>
          <w:szCs w:val="24"/>
        </w:rPr>
        <w:t>for 2019</w:t>
      </w:r>
      <w:r w:rsidR="00D91B30">
        <w:rPr>
          <w:rFonts w:ascii="Arial" w:hAnsi="Arial"/>
          <w:sz w:val="24"/>
          <w:szCs w:val="24"/>
        </w:rPr>
        <w:t>/</w:t>
      </w:r>
      <w:r w:rsidR="00C80D8E">
        <w:rPr>
          <w:rFonts w:ascii="Arial" w:hAnsi="Arial"/>
          <w:sz w:val="24"/>
          <w:szCs w:val="24"/>
        </w:rPr>
        <w:t xml:space="preserve">20 </w:t>
      </w:r>
      <w:r w:rsidR="00F82665">
        <w:rPr>
          <w:rFonts w:ascii="Arial" w:hAnsi="Arial"/>
          <w:sz w:val="24"/>
          <w:szCs w:val="24"/>
        </w:rPr>
        <w:t>based on</w:t>
      </w:r>
      <w:r w:rsidR="005E06D3">
        <w:rPr>
          <w:rFonts w:ascii="Arial" w:hAnsi="Arial"/>
          <w:sz w:val="24"/>
          <w:szCs w:val="24"/>
        </w:rPr>
        <w:t xml:space="preserve"> permit types which better reflect the MCPD and Specified Generator</w:t>
      </w:r>
      <w:r w:rsidR="0009185D">
        <w:rPr>
          <w:rFonts w:ascii="Arial" w:hAnsi="Arial"/>
          <w:sz w:val="24"/>
          <w:szCs w:val="24"/>
        </w:rPr>
        <w:t xml:space="preserve"> (SG)</w:t>
      </w:r>
      <w:r w:rsidR="005E06D3">
        <w:rPr>
          <w:rFonts w:ascii="Arial" w:hAnsi="Arial"/>
          <w:sz w:val="24"/>
          <w:szCs w:val="24"/>
        </w:rPr>
        <w:t xml:space="preserve"> provisions</w:t>
      </w:r>
      <w:r w:rsidR="00F82665">
        <w:rPr>
          <w:rFonts w:ascii="Arial" w:hAnsi="Arial"/>
          <w:sz w:val="24"/>
          <w:szCs w:val="24"/>
        </w:rPr>
        <w:t>.</w:t>
      </w:r>
    </w:p>
    <w:p w14:paraId="51F5C199" w14:textId="103A8063" w:rsidR="0081231F" w:rsidRDefault="00134E83" w:rsidP="00D571D9">
      <w:pPr>
        <w:pStyle w:val="ListParagraph"/>
        <w:spacing w:after="120"/>
        <w:ind w:left="0"/>
        <w:rPr>
          <w:rFonts w:ascii="Arial" w:hAnsi="Arial"/>
          <w:sz w:val="24"/>
          <w:szCs w:val="24"/>
        </w:rPr>
      </w:pPr>
      <w:r>
        <w:rPr>
          <w:rFonts w:ascii="Arial" w:hAnsi="Arial"/>
          <w:sz w:val="24"/>
          <w:szCs w:val="24"/>
        </w:rPr>
        <w:t>Although these now differ from our original proposal w</w:t>
      </w:r>
      <w:r w:rsidR="00C82097">
        <w:rPr>
          <w:rFonts w:ascii="Arial" w:hAnsi="Arial"/>
          <w:sz w:val="24"/>
          <w:szCs w:val="24"/>
        </w:rPr>
        <w:t>e</w:t>
      </w:r>
      <w:r w:rsidR="0081231F">
        <w:rPr>
          <w:rFonts w:ascii="Arial" w:hAnsi="Arial"/>
          <w:sz w:val="24"/>
          <w:szCs w:val="24"/>
        </w:rPr>
        <w:t xml:space="preserve"> </w:t>
      </w:r>
      <w:r w:rsidR="00613C84">
        <w:rPr>
          <w:rFonts w:ascii="Arial" w:hAnsi="Arial"/>
          <w:sz w:val="24"/>
          <w:szCs w:val="24"/>
        </w:rPr>
        <w:t>intend to</w:t>
      </w:r>
      <w:r w:rsidR="0081231F">
        <w:rPr>
          <w:rFonts w:ascii="Arial" w:hAnsi="Arial"/>
          <w:sz w:val="24"/>
          <w:szCs w:val="24"/>
        </w:rPr>
        <w:t xml:space="preserve"> apply the</w:t>
      </w:r>
      <w:r w:rsidR="005E06D3">
        <w:rPr>
          <w:rFonts w:ascii="Arial" w:hAnsi="Arial"/>
          <w:sz w:val="24"/>
          <w:szCs w:val="24"/>
        </w:rPr>
        <w:t>se</w:t>
      </w:r>
      <w:r w:rsidR="00DF42CD">
        <w:rPr>
          <w:rFonts w:ascii="Arial" w:hAnsi="Arial"/>
          <w:sz w:val="24"/>
          <w:szCs w:val="24"/>
        </w:rPr>
        <w:t xml:space="preserve"> permit types</w:t>
      </w:r>
      <w:r w:rsidR="0081231F">
        <w:rPr>
          <w:rFonts w:ascii="Arial" w:hAnsi="Arial"/>
          <w:sz w:val="24"/>
          <w:szCs w:val="24"/>
        </w:rPr>
        <w:t xml:space="preserve"> </w:t>
      </w:r>
      <w:r w:rsidR="005E06D3">
        <w:rPr>
          <w:rFonts w:ascii="Arial" w:hAnsi="Arial"/>
          <w:sz w:val="24"/>
          <w:szCs w:val="24"/>
        </w:rPr>
        <w:t xml:space="preserve">for </w:t>
      </w:r>
      <w:r w:rsidR="00B12CFE">
        <w:rPr>
          <w:rFonts w:ascii="Arial" w:hAnsi="Arial"/>
          <w:sz w:val="24"/>
          <w:szCs w:val="24"/>
        </w:rPr>
        <w:t>new plant from 20 December 2018.</w:t>
      </w:r>
      <w:r w:rsidR="0081231F">
        <w:rPr>
          <w:rFonts w:ascii="Arial" w:hAnsi="Arial"/>
          <w:sz w:val="24"/>
          <w:szCs w:val="24"/>
        </w:rPr>
        <w:t xml:space="preserve"> This approach is the most </w:t>
      </w:r>
      <w:r w:rsidR="00B12CFE">
        <w:rPr>
          <w:rFonts w:ascii="Arial" w:hAnsi="Arial"/>
          <w:sz w:val="24"/>
          <w:szCs w:val="24"/>
        </w:rPr>
        <w:t>pragmatic</w:t>
      </w:r>
      <w:r w:rsidR="0081231F">
        <w:rPr>
          <w:rFonts w:ascii="Arial" w:hAnsi="Arial"/>
          <w:sz w:val="24"/>
          <w:szCs w:val="24"/>
        </w:rPr>
        <w:t xml:space="preserve"> because it avoids confusi</w:t>
      </w:r>
      <w:r w:rsidR="00B12CFE">
        <w:rPr>
          <w:rFonts w:ascii="Arial" w:hAnsi="Arial"/>
          <w:sz w:val="24"/>
          <w:szCs w:val="24"/>
        </w:rPr>
        <w:t>on and</w:t>
      </w:r>
      <w:r w:rsidR="0081231F">
        <w:rPr>
          <w:rFonts w:ascii="Arial" w:hAnsi="Arial"/>
          <w:sz w:val="24"/>
          <w:szCs w:val="24"/>
        </w:rPr>
        <w:t xml:space="preserve"> develop</w:t>
      </w:r>
      <w:r w:rsidR="00247D5D">
        <w:rPr>
          <w:rFonts w:ascii="Arial" w:hAnsi="Arial"/>
          <w:sz w:val="24"/>
          <w:szCs w:val="24"/>
        </w:rPr>
        <w:t>ment of</w:t>
      </w:r>
      <w:r w:rsidR="0081231F">
        <w:rPr>
          <w:rFonts w:ascii="Arial" w:hAnsi="Arial"/>
          <w:sz w:val="24"/>
          <w:szCs w:val="24"/>
        </w:rPr>
        <w:t xml:space="preserve"> separate </w:t>
      </w:r>
      <w:r w:rsidR="005E06D3">
        <w:rPr>
          <w:rFonts w:ascii="Arial" w:hAnsi="Arial"/>
          <w:sz w:val="24"/>
          <w:szCs w:val="24"/>
        </w:rPr>
        <w:t>interim permits and</w:t>
      </w:r>
      <w:r w:rsidR="0081231F">
        <w:rPr>
          <w:rFonts w:ascii="Arial" w:hAnsi="Arial"/>
          <w:sz w:val="24"/>
          <w:szCs w:val="24"/>
        </w:rPr>
        <w:t xml:space="preserve"> guidance. </w:t>
      </w:r>
    </w:p>
    <w:p w14:paraId="1CF0437E" w14:textId="775798B8" w:rsidR="0080204D" w:rsidRDefault="001D2956" w:rsidP="00D571D9">
      <w:pPr>
        <w:pStyle w:val="ListParagraph"/>
        <w:spacing w:after="120"/>
        <w:ind w:left="0"/>
        <w:rPr>
          <w:rFonts w:ascii="Arial" w:hAnsi="Arial"/>
          <w:sz w:val="24"/>
          <w:szCs w:val="24"/>
        </w:rPr>
      </w:pPr>
      <w:r>
        <w:rPr>
          <w:rFonts w:ascii="Arial" w:hAnsi="Arial"/>
          <w:sz w:val="24"/>
          <w:szCs w:val="24"/>
        </w:rPr>
        <w:t>The charges</w:t>
      </w:r>
      <w:r w:rsidR="00C82097">
        <w:rPr>
          <w:rFonts w:ascii="Arial" w:hAnsi="Arial"/>
          <w:sz w:val="24"/>
          <w:szCs w:val="24"/>
        </w:rPr>
        <w:t xml:space="preserve"> </w:t>
      </w:r>
      <w:r w:rsidR="00B12CFE">
        <w:rPr>
          <w:rFonts w:ascii="Arial" w:hAnsi="Arial"/>
          <w:sz w:val="24"/>
          <w:szCs w:val="24"/>
        </w:rPr>
        <w:t>as outlined in the 2018</w:t>
      </w:r>
      <w:r w:rsidR="00D91B30">
        <w:rPr>
          <w:rFonts w:ascii="Arial" w:hAnsi="Arial"/>
          <w:sz w:val="24"/>
          <w:szCs w:val="24"/>
        </w:rPr>
        <w:t>/</w:t>
      </w:r>
      <w:r w:rsidR="00B12CFE">
        <w:rPr>
          <w:rFonts w:ascii="Arial" w:hAnsi="Arial"/>
          <w:sz w:val="24"/>
          <w:szCs w:val="24"/>
        </w:rPr>
        <w:t xml:space="preserve">19 scheme consultation will still apply </w:t>
      </w:r>
      <w:r w:rsidR="00C82097">
        <w:rPr>
          <w:rFonts w:ascii="Arial" w:hAnsi="Arial"/>
          <w:sz w:val="24"/>
          <w:szCs w:val="24"/>
        </w:rPr>
        <w:t>for new plant from 20 December 2018 until 30 March 2019</w:t>
      </w:r>
      <w:r>
        <w:rPr>
          <w:rFonts w:ascii="Arial" w:hAnsi="Arial"/>
          <w:sz w:val="24"/>
          <w:szCs w:val="24"/>
        </w:rPr>
        <w:t>.</w:t>
      </w:r>
      <w:r w:rsidR="0081231F">
        <w:rPr>
          <w:rFonts w:ascii="Arial" w:hAnsi="Arial"/>
          <w:sz w:val="24"/>
          <w:szCs w:val="24"/>
        </w:rPr>
        <w:t xml:space="preserve"> We are not expecting a high number of applications for new plant during this period</w:t>
      </w:r>
      <w:r w:rsidR="007773BF">
        <w:rPr>
          <w:rFonts w:ascii="Arial" w:hAnsi="Arial"/>
          <w:sz w:val="24"/>
          <w:szCs w:val="24"/>
        </w:rPr>
        <w:t>. For those who do apply in this interim period</w:t>
      </w:r>
      <w:r w:rsidR="007C23A4">
        <w:rPr>
          <w:rFonts w:ascii="Arial" w:hAnsi="Arial"/>
          <w:sz w:val="24"/>
          <w:szCs w:val="24"/>
        </w:rPr>
        <w:t>,</w:t>
      </w:r>
      <w:r w:rsidR="007773BF">
        <w:rPr>
          <w:rFonts w:ascii="Arial" w:hAnsi="Arial"/>
          <w:sz w:val="24"/>
          <w:szCs w:val="24"/>
        </w:rPr>
        <w:t xml:space="preserve"> we will work with them to understand the appropriate permit type</w:t>
      </w:r>
      <w:r w:rsidR="0081231F">
        <w:rPr>
          <w:rFonts w:ascii="Arial" w:hAnsi="Arial"/>
          <w:sz w:val="24"/>
          <w:szCs w:val="24"/>
        </w:rPr>
        <w:t xml:space="preserve"> </w:t>
      </w:r>
      <w:r w:rsidR="007773BF">
        <w:rPr>
          <w:rFonts w:ascii="Arial" w:hAnsi="Arial"/>
          <w:sz w:val="24"/>
          <w:szCs w:val="24"/>
        </w:rPr>
        <w:t>even though</w:t>
      </w:r>
      <w:r w:rsidR="005E06D3">
        <w:rPr>
          <w:rFonts w:ascii="Arial" w:hAnsi="Arial"/>
          <w:sz w:val="24"/>
          <w:szCs w:val="24"/>
        </w:rPr>
        <w:t xml:space="preserve"> </w:t>
      </w:r>
      <w:r w:rsidR="002D0A24">
        <w:rPr>
          <w:rFonts w:ascii="Arial" w:hAnsi="Arial"/>
          <w:sz w:val="24"/>
          <w:szCs w:val="24"/>
        </w:rPr>
        <w:t>pre-application</w:t>
      </w:r>
      <w:r w:rsidR="005E06D3">
        <w:rPr>
          <w:rFonts w:ascii="Arial" w:hAnsi="Arial"/>
          <w:sz w:val="24"/>
          <w:szCs w:val="24"/>
        </w:rPr>
        <w:t xml:space="preserve"> advice was not originally included </w:t>
      </w:r>
      <w:r w:rsidR="007773BF">
        <w:rPr>
          <w:rFonts w:ascii="Arial" w:hAnsi="Arial"/>
          <w:sz w:val="24"/>
          <w:szCs w:val="24"/>
        </w:rPr>
        <w:t xml:space="preserve">in last </w:t>
      </w:r>
      <w:r w:rsidR="002D0A24">
        <w:rPr>
          <w:rFonts w:ascii="Arial" w:hAnsi="Arial"/>
          <w:sz w:val="24"/>
          <w:szCs w:val="24"/>
        </w:rPr>
        <w:t>year’s</w:t>
      </w:r>
      <w:r w:rsidR="007773BF">
        <w:rPr>
          <w:rFonts w:ascii="Arial" w:hAnsi="Arial"/>
          <w:sz w:val="24"/>
          <w:szCs w:val="24"/>
        </w:rPr>
        <w:t xml:space="preserve"> proposals</w:t>
      </w:r>
      <w:r w:rsidR="00B12CFE">
        <w:rPr>
          <w:rFonts w:ascii="Arial" w:hAnsi="Arial"/>
          <w:sz w:val="24"/>
          <w:szCs w:val="24"/>
        </w:rPr>
        <w:t>.</w:t>
      </w:r>
      <w:r w:rsidR="00F82665">
        <w:rPr>
          <w:rFonts w:ascii="Arial" w:hAnsi="Arial"/>
          <w:sz w:val="24"/>
          <w:szCs w:val="24"/>
        </w:rPr>
        <w:t xml:space="preserve"> </w:t>
      </w:r>
    </w:p>
    <w:p w14:paraId="177A9C3B" w14:textId="55C83064" w:rsidR="00E471D6" w:rsidRDefault="00E471D6" w:rsidP="00D571D9">
      <w:pPr>
        <w:pStyle w:val="ListParagraph"/>
        <w:spacing w:after="120"/>
        <w:ind w:left="0"/>
        <w:rPr>
          <w:rFonts w:ascii="Arial" w:hAnsi="Arial"/>
          <w:sz w:val="24"/>
          <w:szCs w:val="24"/>
        </w:rPr>
      </w:pPr>
    </w:p>
    <w:p w14:paraId="1FDD7090" w14:textId="259B5FAB" w:rsidR="00E471D6" w:rsidRPr="00B4560F" w:rsidRDefault="00E471D6" w:rsidP="00E471D6">
      <w:pPr>
        <w:pStyle w:val="Heading3"/>
      </w:pPr>
      <w:bookmarkStart w:id="39" w:name="_Toc521499330"/>
      <w:bookmarkStart w:id="40" w:name="_Toc527979227"/>
      <w:r>
        <w:t>Background</w:t>
      </w:r>
      <w:bookmarkEnd w:id="39"/>
      <w:bookmarkEnd w:id="40"/>
      <w:r>
        <w:t xml:space="preserve"> </w:t>
      </w:r>
    </w:p>
    <w:p w14:paraId="23892A51" w14:textId="4447D37E" w:rsidR="00D571D9" w:rsidRDefault="00D571D9" w:rsidP="00D571D9">
      <w:pPr>
        <w:pStyle w:val="ListParagraph"/>
        <w:spacing w:after="120"/>
        <w:ind w:left="0"/>
        <w:rPr>
          <w:rFonts w:ascii="Arial" w:hAnsi="Arial" w:cs="Arial"/>
          <w:sz w:val="24"/>
          <w:szCs w:val="24"/>
        </w:rPr>
      </w:pPr>
      <w:r w:rsidRPr="00FC73B7">
        <w:rPr>
          <w:rFonts w:ascii="Arial" w:hAnsi="Arial" w:cs="Arial"/>
          <w:sz w:val="24"/>
          <w:szCs w:val="24"/>
        </w:rPr>
        <w:t xml:space="preserve">The Medium Combustion Plant Directive (MCPD) came into force on 15th December 2015 and </w:t>
      </w:r>
      <w:r>
        <w:rPr>
          <w:rFonts w:ascii="Arial" w:hAnsi="Arial" w:cs="Arial"/>
          <w:sz w:val="24"/>
          <w:szCs w:val="24"/>
        </w:rPr>
        <w:t>was transposed into UK law</w:t>
      </w:r>
      <w:r w:rsidRPr="00FC73B7">
        <w:rPr>
          <w:rFonts w:ascii="Arial" w:hAnsi="Arial" w:cs="Arial"/>
          <w:sz w:val="24"/>
          <w:szCs w:val="24"/>
        </w:rPr>
        <w:t xml:space="preserve"> </w:t>
      </w:r>
      <w:r>
        <w:rPr>
          <w:rFonts w:ascii="Arial" w:hAnsi="Arial" w:cs="Arial"/>
          <w:sz w:val="24"/>
          <w:szCs w:val="24"/>
        </w:rPr>
        <w:t>in January 2018. The Directive seeks to</w:t>
      </w:r>
      <w:r w:rsidRPr="00FC73B7">
        <w:rPr>
          <w:rFonts w:ascii="Arial" w:hAnsi="Arial" w:cs="Arial"/>
          <w:sz w:val="24"/>
          <w:szCs w:val="24"/>
        </w:rPr>
        <w:t xml:space="preserve"> improve air quality by introducing emission limits for key pollutants and by bringing within regulatory control all combustion plant in the 1-50MW input range. The emission limit </w:t>
      </w:r>
      <w:r w:rsidRPr="00FC73B7">
        <w:rPr>
          <w:rFonts w:ascii="Arial" w:hAnsi="Arial" w:cs="Arial"/>
          <w:sz w:val="24"/>
          <w:szCs w:val="24"/>
        </w:rPr>
        <w:lastRenderedPageBreak/>
        <w:t>values apply from 20th December 2018 for new plant and by 202</w:t>
      </w:r>
      <w:r w:rsidR="00AF5F2D">
        <w:rPr>
          <w:rFonts w:ascii="Arial" w:hAnsi="Arial" w:cs="Arial"/>
          <w:sz w:val="24"/>
          <w:szCs w:val="24"/>
        </w:rPr>
        <w:t>5</w:t>
      </w:r>
      <w:r w:rsidRPr="00FC73B7">
        <w:rPr>
          <w:rFonts w:ascii="Arial" w:hAnsi="Arial" w:cs="Arial"/>
          <w:sz w:val="24"/>
          <w:szCs w:val="24"/>
        </w:rPr>
        <w:t xml:space="preserve"> and 20</w:t>
      </w:r>
      <w:r w:rsidR="00AF5F2D">
        <w:rPr>
          <w:rFonts w:ascii="Arial" w:hAnsi="Arial" w:cs="Arial"/>
          <w:sz w:val="24"/>
          <w:szCs w:val="24"/>
        </w:rPr>
        <w:t>30</w:t>
      </w:r>
      <w:r w:rsidRPr="00FC73B7">
        <w:rPr>
          <w:rFonts w:ascii="Arial" w:hAnsi="Arial" w:cs="Arial"/>
          <w:sz w:val="24"/>
          <w:szCs w:val="24"/>
        </w:rPr>
        <w:t xml:space="preserve"> for existing plant, depending on their size, fuel type, age and operating hours. We currently regulate combustion plant on installations with an aggregated rated thermal input over 50MW</w:t>
      </w:r>
      <w:r w:rsidRPr="00FC73B7">
        <w:rPr>
          <w:rFonts w:ascii="Arial" w:hAnsi="Arial" w:cs="Arial"/>
          <w:sz w:val="24"/>
          <w:szCs w:val="24"/>
          <w:vertAlign w:val="subscript"/>
        </w:rPr>
        <w:t>th</w:t>
      </w:r>
      <w:r w:rsidRPr="00FC73B7">
        <w:rPr>
          <w:rFonts w:ascii="Arial" w:hAnsi="Arial" w:cs="Arial"/>
          <w:sz w:val="24"/>
          <w:szCs w:val="24"/>
        </w:rPr>
        <w:t xml:space="preserve"> and those below 50MW</w:t>
      </w:r>
      <w:r w:rsidRPr="00FC73B7">
        <w:rPr>
          <w:rFonts w:ascii="Arial" w:hAnsi="Arial" w:cs="Arial"/>
          <w:sz w:val="24"/>
          <w:szCs w:val="24"/>
          <w:vertAlign w:val="subscript"/>
        </w:rPr>
        <w:t>th</w:t>
      </w:r>
      <w:r w:rsidRPr="00FC73B7">
        <w:rPr>
          <w:rFonts w:ascii="Arial" w:hAnsi="Arial" w:cs="Arial"/>
          <w:sz w:val="24"/>
          <w:szCs w:val="24"/>
        </w:rPr>
        <w:t xml:space="preserve">, which are part of EPR Part A1 installations as </w:t>
      </w:r>
      <w:r>
        <w:rPr>
          <w:rFonts w:ascii="Arial" w:hAnsi="Arial" w:cs="Arial"/>
          <w:sz w:val="24"/>
          <w:szCs w:val="24"/>
        </w:rPr>
        <w:t xml:space="preserve">Directly Associated Activities. </w:t>
      </w:r>
      <w:r w:rsidRPr="00FC73B7">
        <w:rPr>
          <w:rFonts w:ascii="Arial" w:hAnsi="Arial" w:cs="Arial"/>
          <w:sz w:val="24"/>
          <w:szCs w:val="24"/>
        </w:rPr>
        <w:t>Local Authorities (LAs) regulate the 20-50MW</w:t>
      </w:r>
      <w:r w:rsidRPr="00FC73B7">
        <w:rPr>
          <w:rFonts w:ascii="Arial" w:hAnsi="Arial" w:cs="Arial"/>
          <w:sz w:val="24"/>
          <w:szCs w:val="24"/>
          <w:vertAlign w:val="subscript"/>
        </w:rPr>
        <w:t>th</w:t>
      </w:r>
      <w:r w:rsidRPr="00FC73B7">
        <w:rPr>
          <w:rFonts w:ascii="Arial" w:hAnsi="Arial" w:cs="Arial"/>
          <w:sz w:val="24"/>
          <w:szCs w:val="24"/>
        </w:rPr>
        <w:t xml:space="preserve"> plants as Part B EPR installations.</w:t>
      </w:r>
    </w:p>
    <w:p w14:paraId="602930CD" w14:textId="315B4670" w:rsidR="00D571D9" w:rsidRDefault="00D571D9" w:rsidP="00D571D9">
      <w:pPr>
        <w:pStyle w:val="ListParagraph"/>
        <w:spacing w:after="120"/>
        <w:ind w:left="0"/>
        <w:rPr>
          <w:rFonts w:ascii="Arial" w:hAnsi="Arial" w:cs="Arial"/>
          <w:sz w:val="24"/>
          <w:szCs w:val="24"/>
        </w:rPr>
      </w:pPr>
      <w:r>
        <w:rPr>
          <w:rFonts w:ascii="Arial" w:hAnsi="Arial" w:cs="Arial"/>
          <w:sz w:val="24"/>
          <w:szCs w:val="24"/>
        </w:rPr>
        <w:t xml:space="preserve">The MCPD is transposed through the Environmental Permitting (England and Wales) Regulation 2016 (EPR2016). In addition, in England and Wales, further provisions are included for “specified generators” which will also require permits under EPR2016. These specified generators are combustion plant used to generate in the Capacity Market and are potentially short </w:t>
      </w:r>
      <w:r w:rsidR="0080204D">
        <w:rPr>
          <w:rFonts w:ascii="Arial" w:hAnsi="Arial" w:cs="Arial"/>
          <w:sz w:val="24"/>
          <w:szCs w:val="24"/>
        </w:rPr>
        <w:t>duration</w:t>
      </w:r>
      <w:r>
        <w:rPr>
          <w:rFonts w:ascii="Arial" w:hAnsi="Arial" w:cs="Arial"/>
          <w:sz w:val="24"/>
          <w:szCs w:val="24"/>
        </w:rPr>
        <w:t xml:space="preserve"> operation, but high</w:t>
      </w:r>
      <w:r w:rsidR="0080204D">
        <w:rPr>
          <w:rFonts w:ascii="Arial" w:hAnsi="Arial" w:cs="Arial"/>
          <w:sz w:val="24"/>
          <w:szCs w:val="24"/>
        </w:rPr>
        <w:t>ly</w:t>
      </w:r>
      <w:r>
        <w:rPr>
          <w:rFonts w:ascii="Arial" w:hAnsi="Arial" w:cs="Arial"/>
          <w:sz w:val="24"/>
          <w:szCs w:val="24"/>
        </w:rPr>
        <w:t xml:space="preserve"> polluting (e.g. unabated diesel engines). </w:t>
      </w:r>
      <w:r w:rsidRPr="00713481">
        <w:rPr>
          <w:rFonts w:ascii="Arial" w:hAnsi="Arial" w:cs="Arial"/>
          <w:sz w:val="24"/>
          <w:szCs w:val="24"/>
        </w:rPr>
        <w:t xml:space="preserve">The Capacity Market was introduced by Government and designed to ensure sufficient reliable sources of electricity are available by providing payments to encourage investment in new capacity or for existing capacity to remain open. </w:t>
      </w:r>
      <w:r>
        <w:t xml:space="preserve"> </w:t>
      </w:r>
      <w:r>
        <w:rPr>
          <w:rFonts w:ascii="Arial" w:hAnsi="Arial" w:cs="Arial"/>
          <w:sz w:val="24"/>
          <w:szCs w:val="24"/>
        </w:rPr>
        <w:t xml:space="preserve">These Capacity Market </w:t>
      </w:r>
      <w:r w:rsidRPr="00A154AF">
        <w:rPr>
          <w:rFonts w:ascii="Arial" w:hAnsi="Arial" w:cs="Arial"/>
          <w:sz w:val="24"/>
          <w:szCs w:val="24"/>
        </w:rPr>
        <w:t>contracts</w:t>
      </w:r>
      <w:r>
        <w:rPr>
          <w:rFonts w:ascii="Arial" w:hAnsi="Arial" w:cs="Arial"/>
          <w:sz w:val="24"/>
          <w:szCs w:val="24"/>
        </w:rPr>
        <w:t xml:space="preserve"> are managed by the Department for Business, Energy and Industrial Strategy (BEIS) and are not devolved.</w:t>
      </w:r>
    </w:p>
    <w:p w14:paraId="1ED62312" w14:textId="77777777" w:rsidR="00936DF0" w:rsidRDefault="00D571D9" w:rsidP="00936DF0">
      <w:pPr>
        <w:pStyle w:val="ListParagraph"/>
        <w:spacing w:after="120"/>
        <w:ind w:left="0"/>
        <w:rPr>
          <w:rFonts w:ascii="Arial" w:hAnsi="Arial"/>
          <w:sz w:val="24"/>
          <w:szCs w:val="24"/>
        </w:rPr>
      </w:pPr>
      <w:r>
        <w:rPr>
          <w:rFonts w:ascii="Arial" w:hAnsi="Arial" w:cs="Arial"/>
          <w:sz w:val="24"/>
          <w:szCs w:val="24"/>
        </w:rPr>
        <w:t xml:space="preserve">UK regulators will provide detailed technical guidance and definitions to help operators understand the extent and requirements of regulations. </w:t>
      </w:r>
      <w:r w:rsidR="00936DF0" w:rsidRPr="00C2292B">
        <w:rPr>
          <w:rFonts w:ascii="Arial" w:hAnsi="Arial"/>
          <w:sz w:val="24"/>
          <w:szCs w:val="24"/>
        </w:rPr>
        <w:t xml:space="preserve">NRW </w:t>
      </w:r>
      <w:r w:rsidR="00936DF0">
        <w:rPr>
          <w:rFonts w:ascii="Arial" w:hAnsi="Arial"/>
          <w:sz w:val="24"/>
          <w:szCs w:val="24"/>
        </w:rPr>
        <w:t>are</w:t>
      </w:r>
      <w:r w:rsidR="00936DF0" w:rsidRPr="00C2292B">
        <w:rPr>
          <w:rFonts w:ascii="Arial" w:hAnsi="Arial"/>
          <w:sz w:val="24"/>
          <w:szCs w:val="24"/>
        </w:rPr>
        <w:t xml:space="preserve"> the sole regulator in Wales for these activities. </w:t>
      </w:r>
    </w:p>
    <w:p w14:paraId="48EC20CB" w14:textId="390E1B09" w:rsidR="00D571D9" w:rsidRDefault="00D571D9" w:rsidP="00D571D9">
      <w:pPr>
        <w:pStyle w:val="ListParagraph"/>
        <w:ind w:left="0"/>
        <w:rPr>
          <w:rFonts w:ascii="Arial" w:hAnsi="Arial" w:cs="Arial"/>
          <w:sz w:val="24"/>
          <w:szCs w:val="24"/>
        </w:rPr>
      </w:pPr>
      <w:r w:rsidRPr="00736669">
        <w:rPr>
          <w:rFonts w:ascii="Arial" w:hAnsi="Arial" w:cs="Arial"/>
          <w:sz w:val="24"/>
          <w:szCs w:val="24"/>
        </w:rPr>
        <w:t>This activity come</w:t>
      </w:r>
      <w:r w:rsidR="008D6D0D">
        <w:rPr>
          <w:rFonts w:ascii="Arial" w:hAnsi="Arial" w:cs="Arial"/>
          <w:sz w:val="24"/>
          <w:szCs w:val="24"/>
        </w:rPr>
        <w:t>s</w:t>
      </w:r>
      <w:r w:rsidRPr="00736669">
        <w:rPr>
          <w:rFonts w:ascii="Arial" w:hAnsi="Arial" w:cs="Arial"/>
          <w:sz w:val="24"/>
          <w:szCs w:val="24"/>
        </w:rPr>
        <w:t xml:space="preserve"> under Section 41 Environment Act 1995 and as such will not require Ministerial approval.  In addition, the Welsh Government / Defra consultation on the transposition of the MCPD and specified generators included the intention for cost recovery.</w:t>
      </w:r>
    </w:p>
    <w:p w14:paraId="6A5F703E" w14:textId="6F9A7D9E" w:rsidR="00152EB1" w:rsidRDefault="00152EB1" w:rsidP="00D571D9">
      <w:pPr>
        <w:pStyle w:val="ListParagraph"/>
        <w:ind w:left="0"/>
        <w:rPr>
          <w:rFonts w:ascii="Arial" w:hAnsi="Arial" w:cs="Arial"/>
          <w:sz w:val="24"/>
          <w:szCs w:val="24"/>
        </w:rPr>
      </w:pPr>
      <w:r>
        <w:rPr>
          <w:rFonts w:ascii="Arial" w:hAnsi="Arial" w:cs="Arial"/>
          <w:sz w:val="24"/>
          <w:szCs w:val="24"/>
        </w:rPr>
        <w:t>We intend to recover the costs of permitting any plant within scope through an initial fee to cover the cost of permitting and an annual subsistence charge to cover the costs of compliance checking. We</w:t>
      </w:r>
      <w:r w:rsidR="008D6D0D">
        <w:rPr>
          <w:rFonts w:ascii="Arial" w:hAnsi="Arial" w:cs="Arial"/>
          <w:sz w:val="24"/>
          <w:szCs w:val="24"/>
        </w:rPr>
        <w:t xml:space="preserve"> will</w:t>
      </w:r>
      <w:r>
        <w:rPr>
          <w:rFonts w:ascii="Arial" w:hAnsi="Arial" w:cs="Arial"/>
          <w:sz w:val="24"/>
          <w:szCs w:val="24"/>
        </w:rPr>
        <w:t xml:space="preserve"> regularly review our fees and charges as well as our processes to ensure costs are kept to a minimum. </w:t>
      </w:r>
    </w:p>
    <w:p w14:paraId="2A4B9D19" w14:textId="1930536F" w:rsidR="00E471D6" w:rsidRPr="00B4560F" w:rsidRDefault="00E471D6" w:rsidP="00E471D6">
      <w:pPr>
        <w:pStyle w:val="Heading3"/>
        <w:numPr>
          <w:ilvl w:val="2"/>
          <w:numId w:val="22"/>
        </w:numPr>
      </w:pPr>
      <w:bookmarkStart w:id="41" w:name="_Toc527979228"/>
      <w:r>
        <w:t xml:space="preserve">New proposal </w:t>
      </w:r>
      <w:r w:rsidR="00277617">
        <w:t>for 2019/20</w:t>
      </w:r>
      <w:bookmarkEnd w:id="41"/>
    </w:p>
    <w:p w14:paraId="5009DEB9" w14:textId="00E7976F" w:rsidR="0091580C" w:rsidRDefault="0083476C" w:rsidP="00936DF0">
      <w:pPr>
        <w:pStyle w:val="ListParagraph"/>
        <w:spacing w:after="120"/>
        <w:ind w:left="0"/>
        <w:rPr>
          <w:rFonts w:ascii="Arial" w:hAnsi="Arial" w:cs="Arial"/>
          <w:sz w:val="24"/>
          <w:szCs w:val="24"/>
        </w:rPr>
      </w:pPr>
      <w:r>
        <w:rPr>
          <w:rFonts w:ascii="Arial" w:hAnsi="Arial" w:cs="Arial"/>
          <w:sz w:val="24"/>
          <w:szCs w:val="24"/>
        </w:rPr>
        <w:t xml:space="preserve">We are proposing </w:t>
      </w:r>
      <w:r w:rsidR="00D347F3">
        <w:rPr>
          <w:rFonts w:ascii="Arial" w:hAnsi="Arial" w:cs="Arial"/>
          <w:sz w:val="24"/>
          <w:szCs w:val="24"/>
        </w:rPr>
        <w:t xml:space="preserve">new permit </w:t>
      </w:r>
      <w:r w:rsidR="00C11160">
        <w:rPr>
          <w:rFonts w:ascii="Arial" w:hAnsi="Arial" w:cs="Arial"/>
          <w:sz w:val="24"/>
          <w:szCs w:val="24"/>
        </w:rPr>
        <w:t>types</w:t>
      </w:r>
      <w:r w:rsidR="00D347F3">
        <w:rPr>
          <w:rFonts w:ascii="Arial" w:hAnsi="Arial" w:cs="Arial"/>
          <w:sz w:val="24"/>
          <w:szCs w:val="24"/>
        </w:rPr>
        <w:t xml:space="preserve"> based on complexity </w:t>
      </w:r>
      <w:r>
        <w:rPr>
          <w:rFonts w:ascii="Arial" w:hAnsi="Arial" w:cs="Arial"/>
          <w:sz w:val="24"/>
          <w:szCs w:val="24"/>
        </w:rPr>
        <w:t>to help simplify the scheme and ensure charges are proportionate to regulatory requirement</w:t>
      </w:r>
      <w:r w:rsidR="00D347F3">
        <w:rPr>
          <w:rFonts w:ascii="Arial" w:hAnsi="Arial" w:cs="Arial"/>
          <w:sz w:val="24"/>
          <w:szCs w:val="24"/>
        </w:rPr>
        <w:t xml:space="preserve">. We have developed </w:t>
      </w:r>
      <w:r w:rsidR="002D0A24">
        <w:rPr>
          <w:rFonts w:ascii="Arial" w:hAnsi="Arial" w:cs="Arial"/>
          <w:sz w:val="24"/>
          <w:szCs w:val="24"/>
        </w:rPr>
        <w:t>8</w:t>
      </w:r>
      <w:r w:rsidR="00D347F3">
        <w:rPr>
          <w:rFonts w:ascii="Arial" w:hAnsi="Arial" w:cs="Arial"/>
          <w:sz w:val="24"/>
          <w:szCs w:val="24"/>
        </w:rPr>
        <w:t xml:space="preserve"> low risk </w:t>
      </w:r>
      <w:r w:rsidR="00D347F3" w:rsidRPr="00B356D2">
        <w:rPr>
          <w:rFonts w:ascii="Arial" w:hAnsi="Arial" w:cs="Arial"/>
          <w:sz w:val="24"/>
          <w:szCs w:val="24"/>
        </w:rPr>
        <w:t xml:space="preserve">standard </w:t>
      </w:r>
      <w:r w:rsidR="00247D5D" w:rsidRPr="00B356D2">
        <w:rPr>
          <w:rFonts w:ascii="Arial" w:hAnsi="Arial" w:cs="Arial"/>
          <w:sz w:val="24"/>
          <w:szCs w:val="24"/>
        </w:rPr>
        <w:t>rule</w:t>
      </w:r>
      <w:r w:rsidR="00B014D0" w:rsidRPr="00B356D2">
        <w:rPr>
          <w:rFonts w:ascii="Arial" w:hAnsi="Arial" w:cs="Arial"/>
          <w:sz w:val="24"/>
          <w:szCs w:val="24"/>
        </w:rPr>
        <w:t>s</w:t>
      </w:r>
      <w:r w:rsidR="00247D5D" w:rsidRPr="00B356D2">
        <w:rPr>
          <w:rFonts w:ascii="Arial" w:hAnsi="Arial" w:cs="Arial"/>
          <w:sz w:val="24"/>
          <w:szCs w:val="24"/>
        </w:rPr>
        <w:t xml:space="preserve"> </w:t>
      </w:r>
      <w:r w:rsidR="00B356D2" w:rsidRPr="00B356D2">
        <w:rPr>
          <w:rFonts w:ascii="Arial" w:hAnsi="Arial" w:cs="Arial"/>
          <w:sz w:val="24"/>
          <w:szCs w:val="24"/>
        </w:rPr>
        <w:t xml:space="preserve">for which an environmental </w:t>
      </w:r>
      <w:r w:rsidR="00D347F3" w:rsidRPr="00B356D2">
        <w:rPr>
          <w:rFonts w:ascii="Arial" w:hAnsi="Arial" w:cs="Arial"/>
          <w:sz w:val="24"/>
          <w:szCs w:val="24"/>
        </w:rPr>
        <w:t>permit</w:t>
      </w:r>
      <w:r w:rsidR="00D347F3">
        <w:rPr>
          <w:rFonts w:ascii="Arial" w:hAnsi="Arial" w:cs="Arial"/>
          <w:sz w:val="24"/>
          <w:szCs w:val="24"/>
        </w:rPr>
        <w:t xml:space="preserve"> can be applied for</w:t>
      </w:r>
      <w:r w:rsidR="0009185D">
        <w:rPr>
          <w:rFonts w:ascii="Arial" w:hAnsi="Arial" w:cs="Arial"/>
          <w:sz w:val="24"/>
          <w:szCs w:val="24"/>
        </w:rPr>
        <w:t>,</w:t>
      </w:r>
      <w:r w:rsidR="00D347F3">
        <w:rPr>
          <w:rFonts w:ascii="Arial" w:hAnsi="Arial" w:cs="Arial"/>
          <w:sz w:val="24"/>
          <w:szCs w:val="24"/>
        </w:rPr>
        <w:t xml:space="preserve"> if the </w:t>
      </w:r>
      <w:r w:rsidR="005037E8">
        <w:rPr>
          <w:rFonts w:ascii="Arial" w:hAnsi="Arial" w:cs="Arial"/>
          <w:sz w:val="24"/>
          <w:szCs w:val="24"/>
        </w:rPr>
        <w:t>activity</w:t>
      </w:r>
      <w:r w:rsidR="00D347F3">
        <w:rPr>
          <w:rFonts w:ascii="Arial" w:hAnsi="Arial" w:cs="Arial"/>
          <w:sz w:val="24"/>
          <w:szCs w:val="24"/>
        </w:rPr>
        <w:t xml:space="preserve"> meet</w:t>
      </w:r>
      <w:r w:rsidR="005037E8">
        <w:rPr>
          <w:rFonts w:ascii="Arial" w:hAnsi="Arial" w:cs="Arial"/>
          <w:sz w:val="24"/>
          <w:szCs w:val="24"/>
        </w:rPr>
        <w:t>s</w:t>
      </w:r>
      <w:r w:rsidR="00D347F3">
        <w:rPr>
          <w:rFonts w:ascii="Arial" w:hAnsi="Arial" w:cs="Arial"/>
          <w:sz w:val="24"/>
          <w:szCs w:val="24"/>
        </w:rPr>
        <w:t xml:space="preserve"> </w:t>
      </w:r>
      <w:r w:rsidR="005037E8">
        <w:rPr>
          <w:rFonts w:ascii="Arial" w:hAnsi="Arial" w:cs="Arial"/>
          <w:sz w:val="24"/>
          <w:szCs w:val="24"/>
        </w:rPr>
        <w:t>specific</w:t>
      </w:r>
      <w:r w:rsidR="00D347F3">
        <w:rPr>
          <w:rFonts w:ascii="Arial" w:hAnsi="Arial" w:cs="Arial"/>
          <w:sz w:val="24"/>
          <w:szCs w:val="24"/>
        </w:rPr>
        <w:t xml:space="preserve"> criteria. These reduce the need for longe</w:t>
      </w:r>
      <w:r w:rsidR="0091580C">
        <w:rPr>
          <w:rFonts w:ascii="Arial" w:hAnsi="Arial" w:cs="Arial"/>
          <w:sz w:val="24"/>
          <w:szCs w:val="24"/>
        </w:rPr>
        <w:t>r</w:t>
      </w:r>
      <w:r w:rsidR="00D347F3">
        <w:rPr>
          <w:rFonts w:ascii="Arial" w:hAnsi="Arial" w:cs="Arial"/>
          <w:sz w:val="24"/>
          <w:szCs w:val="24"/>
        </w:rPr>
        <w:t xml:space="preserve"> determination</w:t>
      </w:r>
      <w:r w:rsidR="0091580C">
        <w:rPr>
          <w:rFonts w:ascii="Arial" w:hAnsi="Arial" w:cs="Arial"/>
          <w:sz w:val="24"/>
          <w:szCs w:val="24"/>
        </w:rPr>
        <w:t xml:space="preserve"> times </w:t>
      </w:r>
      <w:r w:rsidR="00277617">
        <w:rPr>
          <w:rFonts w:ascii="Arial" w:hAnsi="Arial" w:cs="Arial"/>
          <w:sz w:val="24"/>
          <w:szCs w:val="24"/>
        </w:rPr>
        <w:t xml:space="preserve">which is </w:t>
      </w:r>
      <w:r w:rsidR="00247D5D">
        <w:rPr>
          <w:rFonts w:ascii="Arial" w:hAnsi="Arial" w:cs="Arial"/>
          <w:sz w:val="24"/>
          <w:szCs w:val="24"/>
        </w:rPr>
        <w:t>reflected</w:t>
      </w:r>
      <w:r w:rsidR="00D347F3">
        <w:rPr>
          <w:rFonts w:ascii="Arial" w:hAnsi="Arial" w:cs="Arial"/>
          <w:sz w:val="24"/>
          <w:szCs w:val="24"/>
        </w:rPr>
        <w:t xml:space="preserve"> in a lower application fee. Standard </w:t>
      </w:r>
      <w:r w:rsidR="00247D5D">
        <w:rPr>
          <w:rFonts w:ascii="Arial" w:hAnsi="Arial" w:cs="Arial"/>
          <w:sz w:val="24"/>
          <w:szCs w:val="24"/>
        </w:rPr>
        <w:t>rule</w:t>
      </w:r>
      <w:r w:rsidR="00B356D2">
        <w:rPr>
          <w:rFonts w:ascii="Arial" w:hAnsi="Arial" w:cs="Arial"/>
          <w:sz w:val="24"/>
          <w:szCs w:val="24"/>
        </w:rPr>
        <w:t xml:space="preserve">s as conditions in an </w:t>
      </w:r>
      <w:r w:rsidR="002D0A24">
        <w:rPr>
          <w:rFonts w:ascii="Arial" w:hAnsi="Arial" w:cs="Arial"/>
          <w:sz w:val="24"/>
          <w:szCs w:val="24"/>
        </w:rPr>
        <w:t>environmental permit</w:t>
      </w:r>
      <w:r w:rsidR="00B356D2">
        <w:rPr>
          <w:rFonts w:ascii="Arial" w:hAnsi="Arial" w:cs="Arial"/>
          <w:sz w:val="24"/>
          <w:szCs w:val="24"/>
        </w:rPr>
        <w:t xml:space="preserve"> (standard permit)</w:t>
      </w:r>
      <w:r w:rsidR="00D347F3">
        <w:rPr>
          <w:rFonts w:ascii="Arial" w:hAnsi="Arial" w:cs="Arial"/>
          <w:sz w:val="24"/>
          <w:szCs w:val="24"/>
        </w:rPr>
        <w:t xml:space="preserve"> cover a wide range of scenarios including</w:t>
      </w:r>
      <w:r w:rsidR="0091580C">
        <w:rPr>
          <w:rFonts w:ascii="Arial" w:hAnsi="Arial" w:cs="Arial"/>
          <w:sz w:val="24"/>
          <w:szCs w:val="24"/>
        </w:rPr>
        <w:t xml:space="preserve"> low risk</w:t>
      </w:r>
      <w:r w:rsidR="00D347F3">
        <w:rPr>
          <w:rFonts w:ascii="Arial" w:hAnsi="Arial" w:cs="Arial"/>
          <w:sz w:val="24"/>
          <w:szCs w:val="24"/>
        </w:rPr>
        <w:t xml:space="preserve"> MCPs</w:t>
      </w:r>
      <w:r w:rsidR="0091580C">
        <w:rPr>
          <w:rFonts w:ascii="Arial" w:hAnsi="Arial" w:cs="Arial"/>
          <w:sz w:val="24"/>
          <w:szCs w:val="24"/>
        </w:rPr>
        <w:t>, backup, standby</w:t>
      </w:r>
      <w:r w:rsidR="00D347F3">
        <w:rPr>
          <w:rFonts w:ascii="Arial" w:hAnsi="Arial" w:cs="Arial"/>
          <w:sz w:val="24"/>
          <w:szCs w:val="24"/>
        </w:rPr>
        <w:t xml:space="preserve"> and </w:t>
      </w:r>
      <w:r w:rsidR="0091580C">
        <w:rPr>
          <w:rFonts w:ascii="Arial" w:hAnsi="Arial" w:cs="Arial"/>
          <w:sz w:val="24"/>
          <w:szCs w:val="24"/>
        </w:rPr>
        <w:t>specified generators</w:t>
      </w:r>
      <w:r w:rsidR="00395663">
        <w:rPr>
          <w:rFonts w:ascii="Arial" w:hAnsi="Arial" w:cs="Arial"/>
          <w:sz w:val="24"/>
          <w:szCs w:val="24"/>
        </w:rPr>
        <w:t xml:space="preserve"> (SG)</w:t>
      </w:r>
      <w:r w:rsidR="0091580C">
        <w:rPr>
          <w:rFonts w:ascii="Arial" w:hAnsi="Arial" w:cs="Arial"/>
          <w:sz w:val="24"/>
          <w:szCs w:val="24"/>
        </w:rPr>
        <w:t>.</w:t>
      </w:r>
      <w:r>
        <w:rPr>
          <w:rFonts w:ascii="Arial" w:hAnsi="Arial" w:cs="Arial"/>
          <w:sz w:val="24"/>
          <w:szCs w:val="24"/>
        </w:rPr>
        <w:t xml:space="preserve"> For </w:t>
      </w:r>
      <w:r w:rsidR="002D0A24">
        <w:rPr>
          <w:rFonts w:ascii="Arial" w:hAnsi="Arial" w:cs="Arial"/>
          <w:sz w:val="24"/>
          <w:szCs w:val="24"/>
        </w:rPr>
        <w:t>example,</w:t>
      </w:r>
      <w:r>
        <w:rPr>
          <w:rFonts w:ascii="Arial" w:hAnsi="Arial" w:cs="Arial"/>
          <w:sz w:val="24"/>
          <w:szCs w:val="24"/>
        </w:rPr>
        <w:t xml:space="preserve"> SR2018 No.7 allows up to 15 medium combustion plant on a site.</w:t>
      </w:r>
      <w:r w:rsidR="0091580C">
        <w:rPr>
          <w:rFonts w:ascii="Arial" w:hAnsi="Arial" w:cs="Arial"/>
          <w:sz w:val="24"/>
          <w:szCs w:val="24"/>
        </w:rPr>
        <w:t xml:space="preserve"> </w:t>
      </w:r>
      <w:r w:rsidR="001421DE">
        <w:rPr>
          <w:rFonts w:ascii="Arial" w:hAnsi="Arial"/>
          <w:sz w:val="24"/>
          <w:szCs w:val="24"/>
        </w:rPr>
        <w:t xml:space="preserve">The new </w:t>
      </w:r>
      <w:r w:rsidR="001421DE" w:rsidRPr="00B356D2">
        <w:rPr>
          <w:rFonts w:ascii="Arial" w:hAnsi="Arial"/>
          <w:sz w:val="24"/>
          <w:szCs w:val="24"/>
        </w:rPr>
        <w:t>standard permits</w:t>
      </w:r>
      <w:r w:rsidR="001421DE">
        <w:rPr>
          <w:rFonts w:ascii="Arial" w:hAnsi="Arial"/>
          <w:sz w:val="24"/>
          <w:szCs w:val="24"/>
        </w:rPr>
        <w:t xml:space="preserve"> were consulted on sep</w:t>
      </w:r>
      <w:r w:rsidR="00B356D2">
        <w:rPr>
          <w:rFonts w:ascii="Arial" w:hAnsi="Arial"/>
          <w:sz w:val="24"/>
          <w:szCs w:val="24"/>
        </w:rPr>
        <w:t>a</w:t>
      </w:r>
      <w:r w:rsidR="001421DE">
        <w:rPr>
          <w:rFonts w:ascii="Arial" w:hAnsi="Arial"/>
          <w:sz w:val="24"/>
          <w:szCs w:val="24"/>
        </w:rPr>
        <w:t>rat</w:t>
      </w:r>
      <w:r w:rsidR="00C80D8E">
        <w:rPr>
          <w:rFonts w:ascii="Arial" w:hAnsi="Arial"/>
          <w:sz w:val="24"/>
          <w:szCs w:val="24"/>
        </w:rPr>
        <w:t>e</w:t>
      </w:r>
      <w:r w:rsidR="001421DE">
        <w:rPr>
          <w:rFonts w:ascii="Arial" w:hAnsi="Arial"/>
          <w:sz w:val="24"/>
          <w:szCs w:val="24"/>
        </w:rPr>
        <w:t>ly during Summer</w:t>
      </w:r>
      <w:r w:rsidR="00704793">
        <w:rPr>
          <w:rFonts w:ascii="Arial" w:hAnsi="Arial"/>
          <w:sz w:val="24"/>
          <w:szCs w:val="24"/>
        </w:rPr>
        <w:t xml:space="preserve"> 2018 and finalised in October</w:t>
      </w:r>
      <w:r w:rsidR="001421DE">
        <w:rPr>
          <w:rFonts w:ascii="Arial" w:hAnsi="Arial"/>
          <w:sz w:val="24"/>
          <w:szCs w:val="24"/>
        </w:rPr>
        <w:t xml:space="preserve"> 2018</w:t>
      </w:r>
    </w:p>
    <w:p w14:paraId="34B25F12" w14:textId="00DF2284" w:rsidR="00D347F3" w:rsidRDefault="0091580C" w:rsidP="00936DF0">
      <w:pPr>
        <w:pStyle w:val="ListParagraph"/>
        <w:spacing w:after="120"/>
        <w:ind w:left="0"/>
        <w:rPr>
          <w:rFonts w:ascii="Arial" w:hAnsi="Arial" w:cs="Arial"/>
          <w:sz w:val="24"/>
          <w:szCs w:val="24"/>
        </w:rPr>
      </w:pPr>
      <w:r>
        <w:rPr>
          <w:rFonts w:ascii="Arial" w:hAnsi="Arial" w:cs="Arial"/>
          <w:sz w:val="24"/>
          <w:szCs w:val="24"/>
        </w:rPr>
        <w:t xml:space="preserve">Where operators are unable to meet </w:t>
      </w:r>
      <w:r w:rsidR="0083476C">
        <w:rPr>
          <w:rFonts w:ascii="Arial" w:hAnsi="Arial" w:cs="Arial"/>
          <w:sz w:val="24"/>
          <w:szCs w:val="24"/>
        </w:rPr>
        <w:t>the standard rule</w:t>
      </w:r>
      <w:r>
        <w:rPr>
          <w:rFonts w:ascii="Arial" w:hAnsi="Arial" w:cs="Arial"/>
          <w:sz w:val="24"/>
          <w:szCs w:val="24"/>
        </w:rPr>
        <w:t xml:space="preserve"> criteria they will need to apply for either a </w:t>
      </w:r>
      <w:r w:rsidR="00B265C0">
        <w:rPr>
          <w:rFonts w:ascii="Arial" w:hAnsi="Arial" w:cs="Arial"/>
          <w:sz w:val="24"/>
          <w:szCs w:val="24"/>
        </w:rPr>
        <w:t xml:space="preserve">simple </w:t>
      </w:r>
      <w:r w:rsidR="0083476C">
        <w:rPr>
          <w:rFonts w:ascii="Arial" w:hAnsi="Arial" w:cs="Arial"/>
          <w:sz w:val="24"/>
          <w:szCs w:val="24"/>
        </w:rPr>
        <w:t>b</w:t>
      </w:r>
      <w:r>
        <w:rPr>
          <w:rFonts w:ascii="Arial" w:hAnsi="Arial" w:cs="Arial"/>
          <w:sz w:val="24"/>
          <w:szCs w:val="24"/>
        </w:rPr>
        <w:t>espoke</w:t>
      </w:r>
      <w:r w:rsidR="00B265C0">
        <w:rPr>
          <w:rFonts w:ascii="Arial" w:hAnsi="Arial" w:cs="Arial"/>
          <w:sz w:val="24"/>
          <w:szCs w:val="24"/>
        </w:rPr>
        <w:t>,</w:t>
      </w:r>
      <w:r>
        <w:rPr>
          <w:rFonts w:ascii="Arial" w:hAnsi="Arial" w:cs="Arial"/>
          <w:sz w:val="24"/>
          <w:szCs w:val="24"/>
        </w:rPr>
        <w:t xml:space="preserve"> or </w:t>
      </w:r>
      <w:r w:rsidR="0083476C">
        <w:rPr>
          <w:rFonts w:ascii="Arial" w:hAnsi="Arial" w:cs="Arial"/>
          <w:sz w:val="24"/>
          <w:szCs w:val="24"/>
        </w:rPr>
        <w:t>c</w:t>
      </w:r>
      <w:r>
        <w:rPr>
          <w:rFonts w:ascii="Arial" w:hAnsi="Arial" w:cs="Arial"/>
          <w:sz w:val="24"/>
          <w:szCs w:val="24"/>
        </w:rPr>
        <w:t xml:space="preserve">omplex </w:t>
      </w:r>
      <w:r w:rsidR="0083476C">
        <w:rPr>
          <w:rFonts w:ascii="Arial" w:hAnsi="Arial" w:cs="Arial"/>
          <w:sz w:val="24"/>
          <w:szCs w:val="24"/>
        </w:rPr>
        <w:t>b</w:t>
      </w:r>
      <w:r>
        <w:rPr>
          <w:rFonts w:ascii="Arial" w:hAnsi="Arial" w:cs="Arial"/>
          <w:sz w:val="24"/>
          <w:szCs w:val="24"/>
        </w:rPr>
        <w:t xml:space="preserve">espoke permit which attracts a higher fee due to the technical assessment required. </w:t>
      </w:r>
    </w:p>
    <w:p w14:paraId="54F99A90" w14:textId="0EA1D25F" w:rsidR="0091580C" w:rsidRDefault="005037E8" w:rsidP="00936DF0">
      <w:pPr>
        <w:pStyle w:val="ListParagraph"/>
        <w:spacing w:after="120"/>
        <w:ind w:left="0"/>
        <w:rPr>
          <w:rFonts w:ascii="Arial" w:hAnsi="Arial" w:cs="Arial"/>
          <w:sz w:val="24"/>
          <w:szCs w:val="24"/>
        </w:rPr>
      </w:pPr>
      <w:r>
        <w:rPr>
          <w:rFonts w:ascii="Arial" w:hAnsi="Arial" w:cs="Arial"/>
          <w:sz w:val="24"/>
          <w:szCs w:val="24"/>
        </w:rPr>
        <w:lastRenderedPageBreak/>
        <w:t xml:space="preserve">We are introducing options to </w:t>
      </w:r>
      <w:r w:rsidR="00B356D2" w:rsidRPr="00B356D2">
        <w:rPr>
          <w:rFonts w:ascii="Arial" w:hAnsi="Arial" w:cs="Arial"/>
          <w:sz w:val="24"/>
          <w:szCs w:val="24"/>
        </w:rPr>
        <w:t>v</w:t>
      </w:r>
      <w:r w:rsidRPr="00B356D2">
        <w:rPr>
          <w:rFonts w:ascii="Arial" w:hAnsi="Arial" w:cs="Arial"/>
          <w:sz w:val="24"/>
          <w:szCs w:val="24"/>
        </w:rPr>
        <w:t>ary</w:t>
      </w:r>
      <w:r>
        <w:rPr>
          <w:rFonts w:ascii="Arial" w:hAnsi="Arial" w:cs="Arial"/>
          <w:sz w:val="24"/>
          <w:szCs w:val="24"/>
        </w:rPr>
        <w:t xml:space="preserve">, transfer and surrender a permit. </w:t>
      </w:r>
    </w:p>
    <w:p w14:paraId="3F338DE2" w14:textId="416A24F3" w:rsidR="005037E8" w:rsidRDefault="005037E8" w:rsidP="00936DF0">
      <w:pPr>
        <w:pStyle w:val="ListParagraph"/>
        <w:spacing w:after="120"/>
        <w:ind w:left="0"/>
        <w:rPr>
          <w:rFonts w:ascii="Arial" w:hAnsi="Arial" w:cs="Arial"/>
          <w:sz w:val="24"/>
          <w:szCs w:val="24"/>
        </w:rPr>
      </w:pPr>
      <w:r>
        <w:rPr>
          <w:rFonts w:ascii="Arial" w:hAnsi="Arial" w:cs="Arial"/>
          <w:sz w:val="24"/>
          <w:szCs w:val="24"/>
        </w:rPr>
        <w:t xml:space="preserve">We are proposing to include an allowance for basic pre-application advice which will be included in the application charges. </w:t>
      </w:r>
      <w:r w:rsidR="008E19A7">
        <w:rPr>
          <w:rFonts w:ascii="Arial" w:hAnsi="Arial" w:cs="Arial"/>
          <w:sz w:val="24"/>
          <w:szCs w:val="24"/>
        </w:rPr>
        <w:t xml:space="preserve">Our proposals last year did not include this however we recognise that providing good pre-application advice is important to help operators understand the requirements and improve the quality of applications. Basic pre-application will be limited to </w:t>
      </w:r>
      <w:r w:rsidR="008E19A7" w:rsidRPr="002D0A24">
        <w:rPr>
          <w:rFonts w:ascii="Arial" w:hAnsi="Arial" w:cs="Arial"/>
          <w:sz w:val="24"/>
          <w:szCs w:val="24"/>
        </w:rPr>
        <w:t>2</w:t>
      </w:r>
      <w:r w:rsidR="008E19A7">
        <w:rPr>
          <w:rFonts w:ascii="Arial" w:hAnsi="Arial" w:cs="Arial"/>
          <w:sz w:val="24"/>
          <w:szCs w:val="24"/>
        </w:rPr>
        <w:t xml:space="preserve"> hours. </w:t>
      </w:r>
      <w:r w:rsidR="00F0534A">
        <w:rPr>
          <w:rFonts w:ascii="Arial" w:hAnsi="Arial" w:cs="Arial"/>
          <w:sz w:val="24"/>
          <w:szCs w:val="24"/>
        </w:rPr>
        <w:t>Additional</w:t>
      </w:r>
      <w:r w:rsidR="008E19A7">
        <w:rPr>
          <w:rFonts w:ascii="Arial" w:hAnsi="Arial" w:cs="Arial"/>
          <w:sz w:val="24"/>
          <w:szCs w:val="24"/>
        </w:rPr>
        <w:t xml:space="preserve"> advice will be available </w:t>
      </w:r>
      <w:r w:rsidR="00290D5D">
        <w:rPr>
          <w:rFonts w:ascii="Arial" w:hAnsi="Arial" w:cs="Arial"/>
          <w:sz w:val="24"/>
          <w:szCs w:val="24"/>
        </w:rPr>
        <w:t xml:space="preserve">through our discretionary advice service </w:t>
      </w:r>
      <w:r w:rsidR="008E19A7">
        <w:rPr>
          <w:rFonts w:ascii="Arial" w:hAnsi="Arial" w:cs="Arial"/>
          <w:sz w:val="24"/>
          <w:szCs w:val="24"/>
        </w:rPr>
        <w:t>upon request and charged for</w:t>
      </w:r>
      <w:r w:rsidR="00290D5D">
        <w:rPr>
          <w:rFonts w:ascii="Arial" w:hAnsi="Arial" w:cs="Arial"/>
          <w:sz w:val="24"/>
          <w:szCs w:val="24"/>
        </w:rPr>
        <w:t xml:space="preserve"> at our standard hourly rate</w:t>
      </w:r>
      <w:r w:rsidR="008E19A7">
        <w:rPr>
          <w:rFonts w:ascii="Arial" w:hAnsi="Arial" w:cs="Arial"/>
          <w:sz w:val="24"/>
          <w:szCs w:val="24"/>
        </w:rPr>
        <w:t xml:space="preserve">. </w:t>
      </w:r>
    </w:p>
    <w:p w14:paraId="7CB281F4" w14:textId="1E88289F" w:rsidR="005037E8" w:rsidRDefault="005037E8" w:rsidP="00936DF0">
      <w:pPr>
        <w:pStyle w:val="ListParagraph"/>
        <w:spacing w:after="120"/>
        <w:ind w:left="0"/>
        <w:rPr>
          <w:rFonts w:ascii="Arial" w:hAnsi="Arial" w:cs="Arial"/>
          <w:sz w:val="24"/>
          <w:szCs w:val="24"/>
        </w:rPr>
      </w:pPr>
      <w:r>
        <w:rPr>
          <w:rFonts w:ascii="Arial" w:hAnsi="Arial" w:cs="Arial"/>
          <w:sz w:val="24"/>
          <w:szCs w:val="24"/>
        </w:rPr>
        <w:t xml:space="preserve">We are intending to </w:t>
      </w:r>
      <w:r w:rsidR="00290D5D">
        <w:rPr>
          <w:rFonts w:ascii="Arial" w:hAnsi="Arial" w:cs="Arial"/>
          <w:sz w:val="24"/>
          <w:szCs w:val="24"/>
        </w:rPr>
        <w:t>charge</w:t>
      </w:r>
      <w:r>
        <w:rPr>
          <w:rFonts w:ascii="Arial" w:hAnsi="Arial" w:cs="Arial"/>
          <w:sz w:val="24"/>
          <w:szCs w:val="24"/>
        </w:rPr>
        <w:t xml:space="preserve"> an annual subsistence </w:t>
      </w:r>
      <w:r w:rsidR="00290D5D">
        <w:rPr>
          <w:rFonts w:ascii="Arial" w:hAnsi="Arial" w:cs="Arial"/>
          <w:sz w:val="24"/>
          <w:szCs w:val="24"/>
        </w:rPr>
        <w:t>fee</w:t>
      </w:r>
      <w:r>
        <w:rPr>
          <w:rFonts w:ascii="Arial" w:hAnsi="Arial" w:cs="Arial"/>
          <w:sz w:val="24"/>
          <w:szCs w:val="24"/>
        </w:rPr>
        <w:t xml:space="preserve"> to cover compliance</w:t>
      </w:r>
      <w:r w:rsidR="00DA3907">
        <w:rPr>
          <w:rFonts w:ascii="Arial" w:hAnsi="Arial" w:cs="Arial"/>
          <w:sz w:val="24"/>
          <w:szCs w:val="24"/>
        </w:rPr>
        <w:t xml:space="preserve"> which includes checking monitoring returns, inspections, compliance reporting and answering queries</w:t>
      </w:r>
      <w:r>
        <w:rPr>
          <w:rFonts w:ascii="Arial" w:hAnsi="Arial" w:cs="Arial"/>
          <w:sz w:val="24"/>
          <w:szCs w:val="24"/>
        </w:rPr>
        <w:t>. For the standard permits this is a fixed fee and proportionate to the number of MCPs on</w:t>
      </w:r>
      <w:r w:rsidR="00290D5D">
        <w:rPr>
          <w:rFonts w:ascii="Arial" w:hAnsi="Arial" w:cs="Arial"/>
          <w:sz w:val="24"/>
          <w:szCs w:val="24"/>
        </w:rPr>
        <w:t xml:space="preserve"> </w:t>
      </w:r>
      <w:r>
        <w:rPr>
          <w:rFonts w:ascii="Arial" w:hAnsi="Arial" w:cs="Arial"/>
          <w:sz w:val="24"/>
          <w:szCs w:val="24"/>
        </w:rPr>
        <w:t>a site. The subsistence fee for bespoke permits is also fi</w:t>
      </w:r>
      <w:r w:rsidR="00290D5D">
        <w:rPr>
          <w:rFonts w:ascii="Arial" w:hAnsi="Arial" w:cs="Arial"/>
          <w:sz w:val="24"/>
          <w:szCs w:val="24"/>
        </w:rPr>
        <w:t>x</w:t>
      </w:r>
      <w:r>
        <w:rPr>
          <w:rFonts w:ascii="Arial" w:hAnsi="Arial" w:cs="Arial"/>
          <w:sz w:val="24"/>
          <w:szCs w:val="24"/>
        </w:rPr>
        <w:t xml:space="preserve">ed but </w:t>
      </w:r>
      <w:r w:rsidR="0083476C">
        <w:rPr>
          <w:rFonts w:ascii="Arial" w:hAnsi="Arial" w:cs="Arial"/>
          <w:sz w:val="24"/>
          <w:szCs w:val="24"/>
        </w:rPr>
        <w:t>will be banded according to the number of MCPs or SGs on</w:t>
      </w:r>
      <w:r w:rsidR="00776A6C">
        <w:rPr>
          <w:rFonts w:ascii="Arial" w:hAnsi="Arial" w:cs="Arial"/>
          <w:sz w:val="24"/>
          <w:szCs w:val="24"/>
        </w:rPr>
        <w:t xml:space="preserve"> </w:t>
      </w:r>
      <w:r w:rsidR="0083476C">
        <w:rPr>
          <w:rFonts w:ascii="Arial" w:hAnsi="Arial" w:cs="Arial"/>
          <w:sz w:val="24"/>
          <w:szCs w:val="24"/>
        </w:rPr>
        <w:t xml:space="preserve">a site as shown in table </w:t>
      </w:r>
      <w:r w:rsidR="00290D5D">
        <w:rPr>
          <w:rFonts w:ascii="Arial" w:hAnsi="Arial" w:cs="Arial"/>
          <w:sz w:val="24"/>
          <w:szCs w:val="24"/>
        </w:rPr>
        <w:t>2</w:t>
      </w:r>
      <w:r w:rsidR="0083476C">
        <w:rPr>
          <w:rFonts w:ascii="Arial" w:hAnsi="Arial" w:cs="Arial"/>
          <w:sz w:val="24"/>
          <w:szCs w:val="24"/>
        </w:rPr>
        <w:t xml:space="preserve"> below.</w:t>
      </w:r>
      <w:r>
        <w:rPr>
          <w:rFonts w:ascii="Arial" w:hAnsi="Arial" w:cs="Arial"/>
          <w:sz w:val="24"/>
          <w:szCs w:val="24"/>
        </w:rPr>
        <w:t xml:space="preserve"> </w:t>
      </w:r>
    </w:p>
    <w:p w14:paraId="280EE298" w14:textId="28C308BD" w:rsidR="00936DF0" w:rsidRDefault="00D347F3" w:rsidP="00936DF0">
      <w:pPr>
        <w:pStyle w:val="ListParagraph"/>
        <w:spacing w:after="120"/>
        <w:ind w:left="0"/>
        <w:rPr>
          <w:rFonts w:ascii="Arial" w:hAnsi="Arial" w:cs="Arial"/>
          <w:sz w:val="24"/>
          <w:szCs w:val="24"/>
        </w:rPr>
      </w:pPr>
      <w:r>
        <w:rPr>
          <w:rFonts w:ascii="Arial" w:hAnsi="Arial" w:cs="Arial"/>
          <w:sz w:val="24"/>
          <w:szCs w:val="24"/>
        </w:rPr>
        <w:t>T</w:t>
      </w:r>
      <w:r w:rsidR="00936DF0">
        <w:rPr>
          <w:rFonts w:ascii="Arial" w:hAnsi="Arial" w:cs="Arial"/>
          <w:sz w:val="24"/>
          <w:szCs w:val="24"/>
        </w:rPr>
        <w:t>he table</w:t>
      </w:r>
      <w:r>
        <w:rPr>
          <w:rFonts w:ascii="Arial" w:hAnsi="Arial" w:cs="Arial"/>
          <w:sz w:val="24"/>
          <w:szCs w:val="24"/>
        </w:rPr>
        <w:t>s</w:t>
      </w:r>
      <w:r w:rsidR="00936DF0">
        <w:rPr>
          <w:rFonts w:ascii="Arial" w:hAnsi="Arial" w:cs="Arial"/>
          <w:sz w:val="24"/>
          <w:szCs w:val="24"/>
        </w:rPr>
        <w:t xml:space="preserve"> below</w:t>
      </w:r>
      <w:r>
        <w:rPr>
          <w:rFonts w:ascii="Arial" w:hAnsi="Arial" w:cs="Arial"/>
          <w:sz w:val="24"/>
          <w:szCs w:val="24"/>
        </w:rPr>
        <w:t xml:space="preserve"> show</w:t>
      </w:r>
      <w:r w:rsidR="00936DF0">
        <w:rPr>
          <w:rFonts w:ascii="Arial" w:hAnsi="Arial" w:cs="Arial"/>
          <w:sz w:val="24"/>
          <w:szCs w:val="24"/>
        </w:rPr>
        <w:t xml:space="preserve"> the permit types</w:t>
      </w:r>
      <w:r w:rsidR="00277617">
        <w:rPr>
          <w:rFonts w:ascii="Arial" w:hAnsi="Arial" w:cs="Arial"/>
          <w:sz w:val="24"/>
          <w:szCs w:val="24"/>
        </w:rPr>
        <w:t xml:space="preserve"> along with</w:t>
      </w:r>
      <w:r>
        <w:rPr>
          <w:rFonts w:ascii="Arial" w:hAnsi="Arial" w:cs="Arial"/>
          <w:sz w:val="24"/>
          <w:szCs w:val="24"/>
        </w:rPr>
        <w:t xml:space="preserve"> associated application</w:t>
      </w:r>
      <w:r w:rsidR="00524171">
        <w:rPr>
          <w:rFonts w:ascii="Arial" w:hAnsi="Arial" w:cs="Arial"/>
          <w:sz w:val="24"/>
          <w:szCs w:val="24"/>
        </w:rPr>
        <w:t xml:space="preserve"> and subsistence</w:t>
      </w:r>
      <w:r>
        <w:rPr>
          <w:rFonts w:ascii="Arial" w:hAnsi="Arial" w:cs="Arial"/>
          <w:sz w:val="24"/>
          <w:szCs w:val="24"/>
        </w:rPr>
        <w:t xml:space="preserve"> fees. </w:t>
      </w:r>
    </w:p>
    <w:p w14:paraId="7E80CF32" w14:textId="2E999FD6" w:rsidR="00524171" w:rsidRDefault="00524171" w:rsidP="00936DF0">
      <w:pPr>
        <w:pStyle w:val="ListParagraph"/>
        <w:spacing w:after="120"/>
        <w:ind w:left="0"/>
        <w:rPr>
          <w:rFonts w:ascii="Arial" w:hAnsi="Arial" w:cs="Arial"/>
          <w:sz w:val="24"/>
          <w:szCs w:val="24"/>
        </w:rPr>
      </w:pPr>
    </w:p>
    <w:p w14:paraId="56959328" w14:textId="6BCBA501" w:rsidR="00524171" w:rsidRDefault="00524171" w:rsidP="00936DF0">
      <w:pPr>
        <w:pStyle w:val="ListParagraph"/>
        <w:spacing w:after="120"/>
        <w:ind w:left="0"/>
        <w:rPr>
          <w:rFonts w:ascii="Arial" w:hAnsi="Arial" w:cs="Arial"/>
          <w:sz w:val="24"/>
          <w:szCs w:val="24"/>
        </w:rPr>
      </w:pPr>
      <w:r>
        <w:rPr>
          <w:rFonts w:ascii="Arial" w:hAnsi="Arial" w:cs="Arial"/>
          <w:sz w:val="24"/>
          <w:szCs w:val="24"/>
        </w:rPr>
        <w:t>Table 1. Bespoke application charge.</w:t>
      </w:r>
    </w:p>
    <w:tbl>
      <w:tblPr>
        <w:tblStyle w:val="TableGrid"/>
        <w:tblW w:w="10207" w:type="dxa"/>
        <w:tblInd w:w="-431" w:type="dxa"/>
        <w:tblLayout w:type="fixed"/>
        <w:tblLook w:val="04A0" w:firstRow="1" w:lastRow="0" w:firstColumn="1" w:lastColumn="0" w:noHBand="0" w:noVBand="1"/>
      </w:tblPr>
      <w:tblGrid>
        <w:gridCol w:w="1135"/>
        <w:gridCol w:w="1134"/>
        <w:gridCol w:w="1134"/>
        <w:gridCol w:w="1134"/>
        <w:gridCol w:w="1134"/>
        <w:gridCol w:w="1134"/>
        <w:gridCol w:w="1134"/>
        <w:gridCol w:w="1134"/>
        <w:gridCol w:w="1134"/>
      </w:tblGrid>
      <w:tr w:rsidR="00524171" w:rsidRPr="00933826" w14:paraId="35C0050A" w14:textId="77777777" w:rsidTr="00524171">
        <w:tc>
          <w:tcPr>
            <w:tcW w:w="1135" w:type="dxa"/>
            <w:shd w:val="clear" w:color="auto" w:fill="0091A5"/>
          </w:tcPr>
          <w:p w14:paraId="683AE46A" w14:textId="77777777" w:rsidR="00524171" w:rsidRPr="00524171" w:rsidRDefault="00524171" w:rsidP="0051047C">
            <w:pPr>
              <w:spacing w:beforeLines="20" w:before="48" w:afterLines="20" w:after="48"/>
              <w:ind w:left="-57" w:right="-57"/>
              <w:rPr>
                <w:rFonts w:cs="Arial"/>
                <w:b/>
                <w:color w:val="FFFFFF" w:themeColor="background1"/>
                <w:sz w:val="18"/>
                <w:szCs w:val="18"/>
              </w:rPr>
            </w:pPr>
            <w:bookmarkStart w:id="42" w:name="_Hlk515869667"/>
            <w:r w:rsidRPr="00524171">
              <w:rPr>
                <w:rFonts w:cs="Arial"/>
                <w:b/>
                <w:color w:val="FFFFFF" w:themeColor="background1"/>
                <w:sz w:val="18"/>
                <w:szCs w:val="18"/>
              </w:rPr>
              <w:t xml:space="preserve">Bespoke Permit type </w:t>
            </w:r>
          </w:p>
        </w:tc>
        <w:tc>
          <w:tcPr>
            <w:tcW w:w="1134" w:type="dxa"/>
            <w:shd w:val="clear" w:color="auto" w:fill="0091A5"/>
          </w:tcPr>
          <w:p w14:paraId="36599358"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Application</w:t>
            </w:r>
          </w:p>
        </w:tc>
        <w:tc>
          <w:tcPr>
            <w:tcW w:w="1134" w:type="dxa"/>
            <w:shd w:val="clear" w:color="auto" w:fill="0091A5"/>
          </w:tcPr>
          <w:p w14:paraId="257672D5"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Minor variation</w:t>
            </w:r>
          </w:p>
        </w:tc>
        <w:tc>
          <w:tcPr>
            <w:tcW w:w="1134" w:type="dxa"/>
            <w:shd w:val="clear" w:color="auto" w:fill="0091A5"/>
          </w:tcPr>
          <w:p w14:paraId="4C202361"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Normal variation</w:t>
            </w:r>
          </w:p>
        </w:tc>
        <w:tc>
          <w:tcPr>
            <w:tcW w:w="1134" w:type="dxa"/>
            <w:shd w:val="clear" w:color="auto" w:fill="0091A5"/>
          </w:tcPr>
          <w:p w14:paraId="07FA1D74"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Substantial    Variation</w:t>
            </w:r>
          </w:p>
        </w:tc>
        <w:tc>
          <w:tcPr>
            <w:tcW w:w="1134" w:type="dxa"/>
            <w:shd w:val="clear" w:color="auto" w:fill="0091A5"/>
          </w:tcPr>
          <w:p w14:paraId="21489D1F"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Full</w:t>
            </w:r>
          </w:p>
          <w:p w14:paraId="79C067A7"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Transfer</w:t>
            </w:r>
          </w:p>
        </w:tc>
        <w:tc>
          <w:tcPr>
            <w:tcW w:w="1134" w:type="dxa"/>
            <w:shd w:val="clear" w:color="auto" w:fill="0091A5"/>
          </w:tcPr>
          <w:p w14:paraId="6555771D"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Part transfer</w:t>
            </w:r>
          </w:p>
        </w:tc>
        <w:tc>
          <w:tcPr>
            <w:tcW w:w="1134" w:type="dxa"/>
            <w:shd w:val="clear" w:color="auto" w:fill="0091A5"/>
          </w:tcPr>
          <w:p w14:paraId="1AC780B5"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Full Surrender</w:t>
            </w:r>
          </w:p>
        </w:tc>
        <w:tc>
          <w:tcPr>
            <w:tcW w:w="1134" w:type="dxa"/>
            <w:shd w:val="clear" w:color="auto" w:fill="0091A5"/>
          </w:tcPr>
          <w:p w14:paraId="72A16C2E" w14:textId="77777777" w:rsidR="00524171" w:rsidRPr="00524171" w:rsidRDefault="00524171" w:rsidP="0051047C">
            <w:pPr>
              <w:spacing w:beforeLines="20" w:before="48" w:afterLines="20" w:after="48"/>
              <w:ind w:left="-57" w:right="-57"/>
              <w:jc w:val="center"/>
              <w:rPr>
                <w:rFonts w:cs="Arial"/>
                <w:b/>
                <w:color w:val="FFFFFF" w:themeColor="background1"/>
                <w:sz w:val="18"/>
                <w:szCs w:val="18"/>
              </w:rPr>
            </w:pPr>
            <w:r w:rsidRPr="00524171">
              <w:rPr>
                <w:rFonts w:cs="Arial"/>
                <w:b/>
                <w:color w:val="FFFFFF" w:themeColor="background1"/>
                <w:sz w:val="18"/>
                <w:szCs w:val="18"/>
              </w:rPr>
              <w:t>Part surrender</w:t>
            </w:r>
          </w:p>
        </w:tc>
      </w:tr>
      <w:tr w:rsidR="00524171" w:rsidRPr="00D13076" w14:paraId="45DD5F02" w14:textId="77777777" w:rsidTr="00524171">
        <w:trPr>
          <w:trHeight w:val="662"/>
        </w:trPr>
        <w:tc>
          <w:tcPr>
            <w:tcW w:w="1135" w:type="dxa"/>
            <w:shd w:val="clear" w:color="auto" w:fill="0091A5"/>
          </w:tcPr>
          <w:p w14:paraId="228E32DE" w14:textId="77777777" w:rsidR="00524171" w:rsidRPr="00524171" w:rsidRDefault="00524171" w:rsidP="0051047C">
            <w:pPr>
              <w:spacing w:beforeLines="20" w:before="48" w:afterLines="20" w:after="48"/>
              <w:rPr>
                <w:rFonts w:cs="Arial"/>
                <w:b/>
                <w:color w:val="FFFFFF" w:themeColor="background1"/>
                <w:sz w:val="18"/>
                <w:szCs w:val="18"/>
              </w:rPr>
            </w:pPr>
            <w:r w:rsidRPr="00524171">
              <w:rPr>
                <w:rFonts w:cs="Arial"/>
                <w:b/>
                <w:color w:val="FFFFFF" w:themeColor="background1"/>
                <w:sz w:val="18"/>
                <w:szCs w:val="18"/>
              </w:rPr>
              <w:t>Complex bespoke MCP/ SG</w:t>
            </w:r>
          </w:p>
        </w:tc>
        <w:tc>
          <w:tcPr>
            <w:tcW w:w="1134" w:type="dxa"/>
          </w:tcPr>
          <w:p w14:paraId="44422725"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£8</w:t>
            </w:r>
            <w:r>
              <w:rPr>
                <w:rFonts w:cs="Arial"/>
                <w:sz w:val="18"/>
                <w:szCs w:val="18"/>
              </w:rPr>
              <w:t>894</w:t>
            </w:r>
          </w:p>
        </w:tc>
        <w:tc>
          <w:tcPr>
            <w:tcW w:w="1134" w:type="dxa"/>
          </w:tcPr>
          <w:p w14:paraId="38E48EA2"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£1</w:t>
            </w:r>
            <w:r>
              <w:rPr>
                <w:rFonts w:cs="Arial"/>
                <w:sz w:val="18"/>
                <w:szCs w:val="18"/>
              </w:rPr>
              <w:t>280</w:t>
            </w:r>
          </w:p>
        </w:tc>
        <w:tc>
          <w:tcPr>
            <w:tcW w:w="1134" w:type="dxa"/>
          </w:tcPr>
          <w:p w14:paraId="3340AEAD"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£36</w:t>
            </w:r>
            <w:r>
              <w:rPr>
                <w:rFonts w:cs="Arial"/>
                <w:sz w:val="18"/>
                <w:szCs w:val="18"/>
              </w:rPr>
              <w:t>42</w:t>
            </w:r>
          </w:p>
        </w:tc>
        <w:tc>
          <w:tcPr>
            <w:tcW w:w="1134" w:type="dxa"/>
          </w:tcPr>
          <w:p w14:paraId="5379E3CF"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5445</w:t>
            </w:r>
          </w:p>
        </w:tc>
        <w:tc>
          <w:tcPr>
            <w:tcW w:w="1134" w:type="dxa"/>
          </w:tcPr>
          <w:p w14:paraId="0625688D"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£1</w:t>
            </w:r>
            <w:r>
              <w:rPr>
                <w:rFonts w:cs="Arial"/>
                <w:sz w:val="18"/>
                <w:szCs w:val="18"/>
              </w:rPr>
              <w:t>520</w:t>
            </w:r>
          </w:p>
        </w:tc>
        <w:tc>
          <w:tcPr>
            <w:tcW w:w="1134" w:type="dxa"/>
          </w:tcPr>
          <w:p w14:paraId="64288F5C"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2351</w:t>
            </w:r>
          </w:p>
        </w:tc>
        <w:tc>
          <w:tcPr>
            <w:tcW w:w="1134" w:type="dxa"/>
          </w:tcPr>
          <w:p w14:paraId="0310A7B9"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1086</w:t>
            </w:r>
          </w:p>
        </w:tc>
        <w:tc>
          <w:tcPr>
            <w:tcW w:w="1134" w:type="dxa"/>
          </w:tcPr>
          <w:p w14:paraId="30FF1BE1"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1527</w:t>
            </w:r>
          </w:p>
        </w:tc>
      </w:tr>
      <w:tr w:rsidR="00524171" w:rsidRPr="00D13076" w14:paraId="145C4C5D" w14:textId="77777777" w:rsidTr="00524171">
        <w:tc>
          <w:tcPr>
            <w:tcW w:w="1135" w:type="dxa"/>
            <w:shd w:val="clear" w:color="auto" w:fill="0091A5"/>
          </w:tcPr>
          <w:p w14:paraId="58929928" w14:textId="470A0FB5" w:rsidR="00524171" w:rsidRPr="00524171" w:rsidRDefault="00B265C0" w:rsidP="0051047C">
            <w:pPr>
              <w:spacing w:beforeLines="20" w:before="48" w:afterLines="20" w:after="48"/>
              <w:rPr>
                <w:rFonts w:cs="Arial"/>
                <w:b/>
                <w:color w:val="FFFFFF" w:themeColor="background1"/>
                <w:sz w:val="18"/>
                <w:szCs w:val="18"/>
              </w:rPr>
            </w:pPr>
            <w:r>
              <w:rPr>
                <w:rFonts w:cs="Arial"/>
                <w:b/>
                <w:color w:val="FFFFFF" w:themeColor="background1"/>
                <w:sz w:val="18"/>
                <w:szCs w:val="18"/>
              </w:rPr>
              <w:t>Simple b</w:t>
            </w:r>
            <w:r w:rsidR="00524171" w:rsidRPr="00524171">
              <w:rPr>
                <w:rFonts w:cs="Arial"/>
                <w:b/>
                <w:color w:val="FFFFFF" w:themeColor="background1"/>
                <w:sz w:val="18"/>
                <w:szCs w:val="18"/>
              </w:rPr>
              <w:t>espoke MCP/SG</w:t>
            </w:r>
          </w:p>
        </w:tc>
        <w:tc>
          <w:tcPr>
            <w:tcW w:w="1134" w:type="dxa"/>
          </w:tcPr>
          <w:p w14:paraId="0B0A6DAC"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£2</w:t>
            </w:r>
            <w:r>
              <w:rPr>
                <w:rFonts w:cs="Arial"/>
                <w:sz w:val="18"/>
                <w:szCs w:val="18"/>
              </w:rPr>
              <w:t>991</w:t>
            </w:r>
          </w:p>
        </w:tc>
        <w:tc>
          <w:tcPr>
            <w:tcW w:w="1134" w:type="dxa"/>
          </w:tcPr>
          <w:p w14:paraId="2A1E26AB"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1280</w:t>
            </w:r>
          </w:p>
        </w:tc>
        <w:tc>
          <w:tcPr>
            <w:tcW w:w="1134" w:type="dxa"/>
          </w:tcPr>
          <w:p w14:paraId="61BE3706"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£1</w:t>
            </w:r>
            <w:r>
              <w:rPr>
                <w:rFonts w:cs="Arial"/>
                <w:sz w:val="18"/>
                <w:szCs w:val="18"/>
              </w:rPr>
              <w:t>660</w:t>
            </w:r>
          </w:p>
        </w:tc>
        <w:tc>
          <w:tcPr>
            <w:tcW w:w="1134" w:type="dxa"/>
          </w:tcPr>
          <w:p w14:paraId="5951D744"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2328</w:t>
            </w:r>
          </w:p>
        </w:tc>
        <w:tc>
          <w:tcPr>
            <w:tcW w:w="1134" w:type="dxa"/>
          </w:tcPr>
          <w:p w14:paraId="33BC2FBC"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£1</w:t>
            </w:r>
            <w:r>
              <w:rPr>
                <w:rFonts w:cs="Arial"/>
                <w:sz w:val="18"/>
                <w:szCs w:val="18"/>
              </w:rPr>
              <w:t>520</w:t>
            </w:r>
          </w:p>
        </w:tc>
        <w:tc>
          <w:tcPr>
            <w:tcW w:w="1134" w:type="dxa"/>
          </w:tcPr>
          <w:p w14:paraId="55800594"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2351</w:t>
            </w:r>
          </w:p>
        </w:tc>
        <w:tc>
          <w:tcPr>
            <w:tcW w:w="1134" w:type="dxa"/>
          </w:tcPr>
          <w:p w14:paraId="2B62E724"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w:t>
            </w:r>
            <w:r>
              <w:rPr>
                <w:rFonts w:cs="Arial"/>
                <w:sz w:val="18"/>
                <w:szCs w:val="18"/>
              </w:rPr>
              <w:t>1086</w:t>
            </w:r>
          </w:p>
        </w:tc>
        <w:tc>
          <w:tcPr>
            <w:tcW w:w="1134" w:type="dxa"/>
          </w:tcPr>
          <w:p w14:paraId="0C4A2AE5" w14:textId="77777777" w:rsidR="00524171" w:rsidRPr="00B510F6" w:rsidRDefault="00524171" w:rsidP="0051047C">
            <w:pPr>
              <w:spacing w:beforeLines="20" w:before="48" w:afterLines="20" w:after="48"/>
              <w:jc w:val="center"/>
              <w:rPr>
                <w:rFonts w:cs="Arial"/>
                <w:sz w:val="18"/>
                <w:szCs w:val="18"/>
              </w:rPr>
            </w:pPr>
            <w:r w:rsidRPr="00B510F6">
              <w:rPr>
                <w:rFonts w:cs="Arial"/>
                <w:sz w:val="18"/>
                <w:szCs w:val="18"/>
              </w:rPr>
              <w:t>£1</w:t>
            </w:r>
            <w:r>
              <w:rPr>
                <w:rFonts w:cs="Arial"/>
                <w:sz w:val="18"/>
                <w:szCs w:val="18"/>
              </w:rPr>
              <w:t>527</w:t>
            </w:r>
          </w:p>
        </w:tc>
      </w:tr>
      <w:bookmarkEnd w:id="42"/>
    </w:tbl>
    <w:p w14:paraId="73AA25A3" w14:textId="6CF18D21" w:rsidR="00936DF0" w:rsidRDefault="00936DF0" w:rsidP="00D571D9">
      <w:pPr>
        <w:pStyle w:val="ListParagraph"/>
        <w:ind w:left="0"/>
        <w:rPr>
          <w:rFonts w:ascii="Arial" w:hAnsi="Arial" w:cs="Arial"/>
          <w:sz w:val="24"/>
          <w:szCs w:val="24"/>
        </w:rPr>
      </w:pPr>
    </w:p>
    <w:p w14:paraId="09C02E7E" w14:textId="37591FA9" w:rsidR="00524171" w:rsidRDefault="00524171" w:rsidP="00D571D9">
      <w:pPr>
        <w:pStyle w:val="ListParagraph"/>
        <w:ind w:left="0"/>
        <w:rPr>
          <w:rFonts w:ascii="Arial" w:hAnsi="Arial" w:cs="Arial"/>
          <w:sz w:val="24"/>
          <w:szCs w:val="24"/>
        </w:rPr>
      </w:pPr>
      <w:r>
        <w:rPr>
          <w:rFonts w:ascii="Arial" w:hAnsi="Arial" w:cs="Arial"/>
          <w:sz w:val="24"/>
          <w:szCs w:val="24"/>
        </w:rPr>
        <w:t>Table 2. Bespoke Subsistence fees.</w:t>
      </w:r>
    </w:p>
    <w:tbl>
      <w:tblPr>
        <w:tblStyle w:val="TableGrid"/>
        <w:tblW w:w="9493" w:type="dxa"/>
        <w:jc w:val="center"/>
        <w:tblLayout w:type="fixed"/>
        <w:tblLook w:val="04A0" w:firstRow="1" w:lastRow="0" w:firstColumn="1" w:lastColumn="0" w:noHBand="0" w:noVBand="1"/>
      </w:tblPr>
      <w:tblGrid>
        <w:gridCol w:w="1980"/>
        <w:gridCol w:w="1187"/>
        <w:gridCol w:w="1035"/>
        <w:gridCol w:w="1035"/>
        <w:gridCol w:w="1035"/>
        <w:gridCol w:w="1035"/>
        <w:gridCol w:w="1035"/>
        <w:gridCol w:w="1151"/>
      </w:tblGrid>
      <w:tr w:rsidR="00524171" w14:paraId="3BA8BF10" w14:textId="77777777" w:rsidTr="00B265C0">
        <w:trPr>
          <w:trHeight w:val="241"/>
          <w:jc w:val="center"/>
        </w:trPr>
        <w:tc>
          <w:tcPr>
            <w:tcW w:w="1980" w:type="dxa"/>
            <w:shd w:val="clear" w:color="auto" w:fill="0091A5"/>
          </w:tcPr>
          <w:p w14:paraId="0FCB0C57" w14:textId="77777777" w:rsidR="00524171" w:rsidRPr="00524171" w:rsidRDefault="00524171" w:rsidP="0051047C">
            <w:pPr>
              <w:spacing w:beforeLines="20" w:before="48" w:afterLines="20" w:after="48"/>
              <w:ind w:left="-57" w:right="-57"/>
              <w:rPr>
                <w:rFonts w:cs="Arial"/>
                <w:b/>
                <w:color w:val="FFFFFF" w:themeColor="background1"/>
                <w:sz w:val="18"/>
                <w:szCs w:val="18"/>
              </w:rPr>
            </w:pPr>
            <w:r w:rsidRPr="00524171">
              <w:rPr>
                <w:rFonts w:cs="Arial"/>
                <w:b/>
                <w:color w:val="FFFFFF" w:themeColor="background1"/>
                <w:sz w:val="18"/>
                <w:szCs w:val="18"/>
              </w:rPr>
              <w:t xml:space="preserve">Bespoke Permit type </w:t>
            </w:r>
          </w:p>
        </w:tc>
        <w:tc>
          <w:tcPr>
            <w:tcW w:w="1187" w:type="dxa"/>
            <w:shd w:val="clear" w:color="auto" w:fill="0091A5"/>
          </w:tcPr>
          <w:p w14:paraId="7BA51662"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1 MCP/SG</w:t>
            </w:r>
          </w:p>
        </w:tc>
        <w:tc>
          <w:tcPr>
            <w:tcW w:w="1035" w:type="dxa"/>
            <w:shd w:val="clear" w:color="auto" w:fill="0091A5"/>
          </w:tcPr>
          <w:p w14:paraId="07589C76"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3 MCP/SG</w:t>
            </w:r>
          </w:p>
        </w:tc>
        <w:tc>
          <w:tcPr>
            <w:tcW w:w="1035" w:type="dxa"/>
            <w:shd w:val="clear" w:color="auto" w:fill="0091A5"/>
          </w:tcPr>
          <w:p w14:paraId="6D77177B"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5 MCP/SG</w:t>
            </w:r>
          </w:p>
        </w:tc>
        <w:tc>
          <w:tcPr>
            <w:tcW w:w="1035" w:type="dxa"/>
            <w:shd w:val="clear" w:color="auto" w:fill="0091A5"/>
          </w:tcPr>
          <w:p w14:paraId="0CCCC7DE"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8 MCP/SG</w:t>
            </w:r>
          </w:p>
        </w:tc>
        <w:tc>
          <w:tcPr>
            <w:tcW w:w="1035" w:type="dxa"/>
            <w:shd w:val="clear" w:color="auto" w:fill="0091A5"/>
          </w:tcPr>
          <w:p w14:paraId="271C3EA1"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10 MCP/SG</w:t>
            </w:r>
          </w:p>
        </w:tc>
        <w:tc>
          <w:tcPr>
            <w:tcW w:w="1035" w:type="dxa"/>
            <w:shd w:val="clear" w:color="auto" w:fill="0091A5"/>
          </w:tcPr>
          <w:p w14:paraId="019B7C0F"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15 MCP/SG</w:t>
            </w:r>
          </w:p>
        </w:tc>
        <w:tc>
          <w:tcPr>
            <w:tcW w:w="1151" w:type="dxa"/>
            <w:shd w:val="clear" w:color="auto" w:fill="0091A5"/>
          </w:tcPr>
          <w:p w14:paraId="44F30F8F" w14:textId="77777777" w:rsidR="00524171" w:rsidRPr="00524171" w:rsidRDefault="00524171" w:rsidP="0051047C">
            <w:pPr>
              <w:spacing w:beforeLines="20" w:before="48" w:afterLines="20" w:after="48"/>
              <w:ind w:left="-113" w:right="-113"/>
              <w:jc w:val="center"/>
              <w:rPr>
                <w:rFonts w:cs="Arial"/>
                <w:b/>
                <w:color w:val="FFFFFF" w:themeColor="background1"/>
                <w:sz w:val="18"/>
                <w:szCs w:val="18"/>
              </w:rPr>
            </w:pPr>
            <w:r w:rsidRPr="00524171">
              <w:rPr>
                <w:rFonts w:cs="Arial"/>
                <w:b/>
                <w:color w:val="FFFFFF" w:themeColor="background1"/>
                <w:sz w:val="18"/>
                <w:szCs w:val="18"/>
              </w:rPr>
              <w:t>15+ MCP/SG</w:t>
            </w:r>
          </w:p>
        </w:tc>
      </w:tr>
      <w:tr w:rsidR="00524171" w:rsidRPr="002D2A0E" w14:paraId="220D577A" w14:textId="77777777" w:rsidTr="00B265C0">
        <w:trPr>
          <w:trHeight w:val="272"/>
          <w:jc w:val="center"/>
        </w:trPr>
        <w:tc>
          <w:tcPr>
            <w:tcW w:w="1980" w:type="dxa"/>
            <w:shd w:val="clear" w:color="auto" w:fill="0091A5"/>
          </w:tcPr>
          <w:p w14:paraId="53B68D25" w14:textId="302F5F75" w:rsidR="00524171" w:rsidRPr="00524171" w:rsidRDefault="00524171" w:rsidP="0051047C">
            <w:pPr>
              <w:spacing w:beforeLines="20" w:before="48" w:afterLines="20" w:after="48"/>
              <w:rPr>
                <w:rFonts w:cs="Arial"/>
                <w:b/>
                <w:color w:val="FFFFFF" w:themeColor="background1"/>
                <w:sz w:val="18"/>
                <w:szCs w:val="18"/>
              </w:rPr>
            </w:pPr>
            <w:r w:rsidRPr="00524171">
              <w:rPr>
                <w:rFonts w:cs="Arial"/>
                <w:b/>
                <w:color w:val="FFFFFF" w:themeColor="background1"/>
                <w:sz w:val="18"/>
                <w:szCs w:val="18"/>
              </w:rPr>
              <w:t>Complex</w:t>
            </w:r>
            <w:r w:rsidR="00B265C0">
              <w:rPr>
                <w:rFonts w:cs="Arial"/>
                <w:b/>
                <w:color w:val="FFFFFF" w:themeColor="background1"/>
                <w:sz w:val="18"/>
                <w:szCs w:val="18"/>
              </w:rPr>
              <w:t xml:space="preserve"> </w:t>
            </w:r>
            <w:r w:rsidRPr="00524171">
              <w:rPr>
                <w:rFonts w:cs="Arial"/>
                <w:b/>
                <w:color w:val="FFFFFF" w:themeColor="background1"/>
                <w:sz w:val="18"/>
                <w:szCs w:val="18"/>
              </w:rPr>
              <w:t>bespoke MCP/ SG</w:t>
            </w:r>
          </w:p>
        </w:tc>
        <w:tc>
          <w:tcPr>
            <w:tcW w:w="1187" w:type="dxa"/>
            <w:vAlign w:val="center"/>
          </w:tcPr>
          <w:p w14:paraId="1D51B775"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£864</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2F7D65F"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£932</w:t>
            </w:r>
          </w:p>
        </w:tc>
        <w:tc>
          <w:tcPr>
            <w:tcW w:w="1035" w:type="dxa"/>
            <w:tcBorders>
              <w:top w:val="single" w:sz="4" w:space="0" w:color="auto"/>
              <w:left w:val="nil"/>
              <w:bottom w:val="single" w:sz="4" w:space="0" w:color="auto"/>
              <w:right w:val="single" w:sz="4" w:space="0" w:color="auto"/>
            </w:tcBorders>
            <w:shd w:val="clear" w:color="auto" w:fill="auto"/>
            <w:vAlign w:val="center"/>
          </w:tcPr>
          <w:p w14:paraId="58E7F6AB"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£1,000</w:t>
            </w:r>
          </w:p>
        </w:tc>
        <w:tc>
          <w:tcPr>
            <w:tcW w:w="1035" w:type="dxa"/>
            <w:tcBorders>
              <w:top w:val="single" w:sz="4" w:space="0" w:color="auto"/>
              <w:left w:val="nil"/>
              <w:bottom w:val="single" w:sz="4" w:space="0" w:color="auto"/>
              <w:right w:val="single" w:sz="4" w:space="0" w:color="auto"/>
            </w:tcBorders>
            <w:shd w:val="clear" w:color="auto" w:fill="auto"/>
            <w:vAlign w:val="center"/>
          </w:tcPr>
          <w:p w14:paraId="55EED723"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£1,068</w:t>
            </w:r>
          </w:p>
        </w:tc>
        <w:tc>
          <w:tcPr>
            <w:tcW w:w="1035" w:type="dxa"/>
            <w:tcBorders>
              <w:top w:val="single" w:sz="4" w:space="0" w:color="auto"/>
              <w:left w:val="nil"/>
              <w:bottom w:val="single" w:sz="4" w:space="0" w:color="auto"/>
              <w:right w:val="single" w:sz="4" w:space="0" w:color="auto"/>
            </w:tcBorders>
            <w:shd w:val="clear" w:color="auto" w:fill="auto"/>
            <w:vAlign w:val="center"/>
          </w:tcPr>
          <w:p w14:paraId="46C02B76"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£1,170</w:t>
            </w:r>
          </w:p>
        </w:tc>
        <w:tc>
          <w:tcPr>
            <w:tcW w:w="1035" w:type="dxa"/>
            <w:tcBorders>
              <w:top w:val="single" w:sz="4" w:space="0" w:color="auto"/>
              <w:left w:val="nil"/>
              <w:bottom w:val="single" w:sz="4" w:space="0" w:color="auto"/>
              <w:right w:val="single" w:sz="4" w:space="0" w:color="auto"/>
            </w:tcBorders>
            <w:shd w:val="clear" w:color="auto" w:fill="auto"/>
            <w:vAlign w:val="center"/>
          </w:tcPr>
          <w:p w14:paraId="55502E39"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£1,340</w:t>
            </w:r>
          </w:p>
        </w:tc>
        <w:tc>
          <w:tcPr>
            <w:tcW w:w="1151" w:type="dxa"/>
            <w:tcBorders>
              <w:top w:val="single" w:sz="4" w:space="0" w:color="auto"/>
              <w:left w:val="nil"/>
              <w:bottom w:val="single" w:sz="4" w:space="0" w:color="auto"/>
              <w:right w:val="single" w:sz="4" w:space="0" w:color="auto"/>
            </w:tcBorders>
            <w:shd w:val="clear" w:color="auto" w:fill="auto"/>
            <w:vAlign w:val="center"/>
          </w:tcPr>
          <w:p w14:paraId="000A312E"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£1,408</w:t>
            </w:r>
          </w:p>
        </w:tc>
      </w:tr>
      <w:tr w:rsidR="00524171" w:rsidRPr="002D2A0E" w14:paraId="6AD5E1FD" w14:textId="77777777" w:rsidTr="00B265C0">
        <w:trPr>
          <w:trHeight w:val="241"/>
          <w:jc w:val="center"/>
        </w:trPr>
        <w:tc>
          <w:tcPr>
            <w:tcW w:w="1980" w:type="dxa"/>
            <w:shd w:val="clear" w:color="auto" w:fill="0091A5"/>
          </w:tcPr>
          <w:p w14:paraId="74E1ABC6" w14:textId="4DBFE792" w:rsidR="00524171" w:rsidRPr="00524171" w:rsidRDefault="00B265C0" w:rsidP="0051047C">
            <w:pPr>
              <w:spacing w:beforeLines="20" w:before="48" w:afterLines="20" w:after="48"/>
              <w:rPr>
                <w:rFonts w:cs="Arial"/>
                <w:b/>
                <w:color w:val="FFFFFF" w:themeColor="background1"/>
                <w:sz w:val="18"/>
                <w:szCs w:val="18"/>
              </w:rPr>
            </w:pPr>
            <w:r>
              <w:rPr>
                <w:rFonts w:cs="Arial"/>
                <w:b/>
                <w:color w:val="FFFFFF" w:themeColor="background1"/>
                <w:sz w:val="18"/>
                <w:szCs w:val="18"/>
              </w:rPr>
              <w:t>Simple b</w:t>
            </w:r>
            <w:r w:rsidR="00524171" w:rsidRPr="00524171">
              <w:rPr>
                <w:rFonts w:cs="Arial"/>
                <w:b/>
                <w:color w:val="FFFFFF" w:themeColor="background1"/>
                <w:sz w:val="18"/>
                <w:szCs w:val="18"/>
              </w:rPr>
              <w:t>espoke MCP/SG</w:t>
            </w:r>
          </w:p>
        </w:tc>
        <w:tc>
          <w:tcPr>
            <w:tcW w:w="1187" w:type="dxa"/>
          </w:tcPr>
          <w:p w14:paraId="1087CB36" w14:textId="141F6480" w:rsidR="00524171" w:rsidRPr="002D2A0E" w:rsidRDefault="00524171" w:rsidP="0051047C">
            <w:pPr>
              <w:spacing w:beforeLines="20" w:before="48" w:afterLines="20" w:after="48"/>
              <w:jc w:val="center"/>
              <w:rPr>
                <w:rFonts w:cs="Arial"/>
                <w:sz w:val="18"/>
                <w:szCs w:val="18"/>
              </w:rPr>
            </w:pPr>
            <w:r w:rsidRPr="002D2A0E">
              <w:rPr>
                <w:rFonts w:cs="Arial"/>
                <w:sz w:val="18"/>
                <w:szCs w:val="18"/>
              </w:rPr>
              <w:t>£738</w:t>
            </w:r>
          </w:p>
        </w:tc>
        <w:tc>
          <w:tcPr>
            <w:tcW w:w="1035" w:type="dxa"/>
            <w:tcBorders>
              <w:top w:val="nil"/>
              <w:left w:val="single" w:sz="4" w:space="0" w:color="auto"/>
              <w:bottom w:val="single" w:sz="4" w:space="0" w:color="auto"/>
              <w:right w:val="single" w:sz="4" w:space="0" w:color="auto"/>
            </w:tcBorders>
            <w:shd w:val="clear" w:color="auto" w:fill="auto"/>
            <w:vAlign w:val="bottom"/>
          </w:tcPr>
          <w:p w14:paraId="448B88E5" w14:textId="2BF9402A" w:rsidR="00524171" w:rsidRPr="002D2A0E" w:rsidRDefault="00B265C0" w:rsidP="00B265C0">
            <w:pPr>
              <w:spacing w:beforeLines="20" w:before="48" w:afterLines="20" w:after="48"/>
              <w:rPr>
                <w:rFonts w:cs="Arial"/>
                <w:sz w:val="18"/>
                <w:szCs w:val="18"/>
              </w:rPr>
            </w:pPr>
            <w:r>
              <w:rPr>
                <w:rFonts w:cs="Arial"/>
                <w:sz w:val="18"/>
                <w:szCs w:val="18"/>
              </w:rPr>
              <w:t xml:space="preserve">   </w:t>
            </w:r>
            <w:r w:rsidR="00524171" w:rsidRPr="002D2A0E">
              <w:rPr>
                <w:rFonts w:cs="Arial"/>
                <w:sz w:val="18"/>
                <w:szCs w:val="18"/>
              </w:rPr>
              <w:t>£806</w:t>
            </w:r>
          </w:p>
        </w:tc>
        <w:tc>
          <w:tcPr>
            <w:tcW w:w="1035" w:type="dxa"/>
            <w:tcBorders>
              <w:top w:val="nil"/>
              <w:left w:val="nil"/>
              <w:bottom w:val="single" w:sz="4" w:space="0" w:color="auto"/>
              <w:right w:val="single" w:sz="4" w:space="0" w:color="auto"/>
            </w:tcBorders>
            <w:shd w:val="clear" w:color="auto" w:fill="auto"/>
            <w:vAlign w:val="bottom"/>
          </w:tcPr>
          <w:p w14:paraId="380F8E76"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£874</w:t>
            </w:r>
          </w:p>
        </w:tc>
        <w:tc>
          <w:tcPr>
            <w:tcW w:w="1035" w:type="dxa"/>
            <w:tcBorders>
              <w:top w:val="nil"/>
              <w:left w:val="nil"/>
              <w:bottom w:val="single" w:sz="4" w:space="0" w:color="auto"/>
              <w:right w:val="single" w:sz="4" w:space="0" w:color="auto"/>
            </w:tcBorders>
            <w:shd w:val="clear" w:color="auto" w:fill="auto"/>
            <w:vAlign w:val="bottom"/>
          </w:tcPr>
          <w:p w14:paraId="47D91378"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£942</w:t>
            </w:r>
          </w:p>
        </w:tc>
        <w:tc>
          <w:tcPr>
            <w:tcW w:w="1035" w:type="dxa"/>
            <w:tcBorders>
              <w:top w:val="nil"/>
              <w:left w:val="nil"/>
              <w:bottom w:val="single" w:sz="4" w:space="0" w:color="auto"/>
              <w:right w:val="single" w:sz="4" w:space="0" w:color="auto"/>
            </w:tcBorders>
            <w:shd w:val="clear" w:color="auto" w:fill="auto"/>
            <w:vAlign w:val="bottom"/>
          </w:tcPr>
          <w:p w14:paraId="6DCCAAD2"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£1,044</w:t>
            </w:r>
          </w:p>
        </w:tc>
        <w:tc>
          <w:tcPr>
            <w:tcW w:w="1035" w:type="dxa"/>
            <w:tcBorders>
              <w:top w:val="nil"/>
              <w:left w:val="nil"/>
              <w:bottom w:val="single" w:sz="4" w:space="0" w:color="auto"/>
              <w:right w:val="single" w:sz="4" w:space="0" w:color="auto"/>
            </w:tcBorders>
            <w:shd w:val="clear" w:color="auto" w:fill="auto"/>
            <w:vAlign w:val="bottom"/>
          </w:tcPr>
          <w:p w14:paraId="5FC23E63"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£1,214</w:t>
            </w:r>
          </w:p>
        </w:tc>
        <w:tc>
          <w:tcPr>
            <w:tcW w:w="1151" w:type="dxa"/>
            <w:tcBorders>
              <w:top w:val="nil"/>
              <w:left w:val="nil"/>
              <w:bottom w:val="single" w:sz="4" w:space="0" w:color="auto"/>
              <w:right w:val="single" w:sz="4" w:space="0" w:color="auto"/>
            </w:tcBorders>
            <w:shd w:val="clear" w:color="auto" w:fill="auto"/>
            <w:vAlign w:val="bottom"/>
          </w:tcPr>
          <w:p w14:paraId="39E03ECC" w14:textId="77777777" w:rsidR="00524171" w:rsidRPr="002D2A0E" w:rsidRDefault="00524171" w:rsidP="0051047C">
            <w:pPr>
              <w:spacing w:beforeLines="20" w:before="48" w:afterLines="20" w:after="48"/>
              <w:jc w:val="center"/>
              <w:rPr>
                <w:rFonts w:cs="Arial"/>
                <w:sz w:val="18"/>
                <w:szCs w:val="18"/>
              </w:rPr>
            </w:pPr>
            <w:r w:rsidRPr="002D2A0E">
              <w:rPr>
                <w:rFonts w:cs="Arial"/>
                <w:sz w:val="18"/>
                <w:szCs w:val="18"/>
              </w:rPr>
              <w:t>£1,282</w:t>
            </w:r>
          </w:p>
        </w:tc>
      </w:tr>
    </w:tbl>
    <w:p w14:paraId="724F72BC" w14:textId="768AC3ED" w:rsidR="00524171" w:rsidRDefault="00524171" w:rsidP="00D571D9">
      <w:pPr>
        <w:pStyle w:val="ListParagraph"/>
        <w:ind w:left="0"/>
        <w:rPr>
          <w:rFonts w:ascii="Arial" w:hAnsi="Arial" w:cs="Arial"/>
          <w:sz w:val="24"/>
          <w:szCs w:val="24"/>
        </w:rPr>
      </w:pPr>
    </w:p>
    <w:p w14:paraId="448B4951" w14:textId="2E8889C2" w:rsidR="003E3521" w:rsidRDefault="003E3521" w:rsidP="00D571D9">
      <w:pPr>
        <w:pStyle w:val="ListParagraph"/>
        <w:ind w:left="0"/>
        <w:rPr>
          <w:rFonts w:ascii="Arial" w:hAnsi="Arial" w:cs="Arial"/>
          <w:sz w:val="24"/>
          <w:szCs w:val="24"/>
        </w:rPr>
      </w:pPr>
    </w:p>
    <w:p w14:paraId="4719AF71" w14:textId="3F6C6555" w:rsidR="003E3521" w:rsidRDefault="003E3521" w:rsidP="00D571D9">
      <w:pPr>
        <w:pStyle w:val="ListParagraph"/>
        <w:ind w:left="0"/>
        <w:rPr>
          <w:rFonts w:ascii="Arial" w:hAnsi="Arial" w:cs="Arial"/>
          <w:sz w:val="24"/>
          <w:szCs w:val="24"/>
        </w:rPr>
      </w:pPr>
    </w:p>
    <w:p w14:paraId="3C783B35" w14:textId="77777777" w:rsidR="003E3521" w:rsidRDefault="003E3521" w:rsidP="00D571D9">
      <w:pPr>
        <w:pStyle w:val="ListParagraph"/>
        <w:ind w:left="0"/>
        <w:rPr>
          <w:rFonts w:ascii="Arial" w:hAnsi="Arial" w:cs="Arial"/>
          <w:sz w:val="24"/>
          <w:szCs w:val="24"/>
        </w:rPr>
      </w:pPr>
    </w:p>
    <w:p w14:paraId="037B3CD2" w14:textId="5068760E" w:rsidR="00524171" w:rsidRDefault="00524171" w:rsidP="00D571D9">
      <w:pPr>
        <w:pStyle w:val="ListParagraph"/>
        <w:ind w:left="0"/>
        <w:rPr>
          <w:rFonts w:ascii="Arial" w:hAnsi="Arial" w:cs="Arial"/>
          <w:sz w:val="24"/>
          <w:szCs w:val="24"/>
        </w:rPr>
      </w:pPr>
      <w:r>
        <w:rPr>
          <w:rFonts w:ascii="Arial" w:hAnsi="Arial" w:cs="Arial"/>
          <w:sz w:val="24"/>
          <w:szCs w:val="24"/>
        </w:rPr>
        <w:lastRenderedPageBreak/>
        <w:t>Table 3. Standard rules permit charges</w:t>
      </w:r>
      <w:r w:rsidR="00DA3907">
        <w:rPr>
          <w:rFonts w:ascii="Arial" w:hAnsi="Arial" w:cs="Arial"/>
          <w:sz w:val="24"/>
          <w:szCs w:val="24"/>
        </w:rPr>
        <w:t xml:space="preserve"> and subsistence fees</w:t>
      </w:r>
      <w:r>
        <w:rPr>
          <w:rFonts w:ascii="Arial" w:hAnsi="Arial" w:cs="Arial"/>
          <w:sz w:val="24"/>
          <w:szCs w:val="24"/>
        </w:rPr>
        <w:t>.</w:t>
      </w:r>
    </w:p>
    <w:tbl>
      <w:tblPr>
        <w:tblStyle w:val="TableGrid"/>
        <w:tblW w:w="10207" w:type="dxa"/>
        <w:tblInd w:w="-431" w:type="dxa"/>
        <w:tblLook w:val="04A0" w:firstRow="1" w:lastRow="0" w:firstColumn="1" w:lastColumn="0" w:noHBand="0" w:noVBand="1"/>
      </w:tblPr>
      <w:tblGrid>
        <w:gridCol w:w="3545"/>
        <w:gridCol w:w="1276"/>
        <w:gridCol w:w="1701"/>
        <w:gridCol w:w="1134"/>
        <w:gridCol w:w="1134"/>
        <w:gridCol w:w="1417"/>
      </w:tblGrid>
      <w:tr w:rsidR="00DA3907" w:rsidRPr="00DA3907" w14:paraId="30E3B6F4" w14:textId="77777777" w:rsidTr="0051047C">
        <w:trPr>
          <w:trHeight w:val="1053"/>
        </w:trPr>
        <w:tc>
          <w:tcPr>
            <w:tcW w:w="3545" w:type="dxa"/>
            <w:shd w:val="clear" w:color="auto" w:fill="0091A5"/>
          </w:tcPr>
          <w:p w14:paraId="76568058" w14:textId="3CBC3C4A" w:rsidR="00DA3907" w:rsidRPr="00DA3907" w:rsidRDefault="00DA3907" w:rsidP="0051047C">
            <w:pPr>
              <w:rPr>
                <w:b/>
                <w:color w:val="FFFFFF" w:themeColor="background1"/>
                <w:sz w:val="18"/>
                <w:szCs w:val="18"/>
              </w:rPr>
            </w:pPr>
            <w:r w:rsidRPr="00DA3907">
              <w:rPr>
                <w:b/>
                <w:color w:val="FFFFFF" w:themeColor="background1"/>
                <w:sz w:val="18"/>
                <w:szCs w:val="18"/>
              </w:rPr>
              <w:t>Standard rules</w:t>
            </w:r>
          </w:p>
        </w:tc>
        <w:tc>
          <w:tcPr>
            <w:tcW w:w="1276" w:type="dxa"/>
            <w:shd w:val="clear" w:color="auto" w:fill="0091A5"/>
          </w:tcPr>
          <w:p w14:paraId="6F86A827" w14:textId="77777777" w:rsidR="00DA3907" w:rsidRPr="00DA3907" w:rsidRDefault="00DA3907" w:rsidP="0051047C">
            <w:pPr>
              <w:jc w:val="center"/>
              <w:rPr>
                <w:b/>
                <w:color w:val="FFFFFF" w:themeColor="background1"/>
                <w:sz w:val="18"/>
                <w:szCs w:val="18"/>
              </w:rPr>
            </w:pPr>
            <w:r w:rsidRPr="00DA3907">
              <w:rPr>
                <w:b/>
                <w:color w:val="FFFFFF" w:themeColor="background1"/>
                <w:sz w:val="18"/>
                <w:szCs w:val="18"/>
              </w:rPr>
              <w:t>Application</w:t>
            </w:r>
          </w:p>
        </w:tc>
        <w:tc>
          <w:tcPr>
            <w:tcW w:w="1701" w:type="dxa"/>
            <w:shd w:val="clear" w:color="auto" w:fill="0091A5"/>
          </w:tcPr>
          <w:p w14:paraId="1BEDC77F" w14:textId="082888BF" w:rsidR="00DA3907" w:rsidRPr="00DA3907" w:rsidRDefault="00B356D2" w:rsidP="0051047C">
            <w:pPr>
              <w:jc w:val="center"/>
              <w:rPr>
                <w:b/>
                <w:color w:val="FFFFFF" w:themeColor="background1"/>
                <w:sz w:val="18"/>
                <w:szCs w:val="18"/>
              </w:rPr>
            </w:pPr>
            <w:r>
              <w:rPr>
                <w:b/>
                <w:color w:val="FFFFFF" w:themeColor="background1"/>
                <w:sz w:val="18"/>
                <w:szCs w:val="18"/>
              </w:rPr>
              <w:t>Variation (</w:t>
            </w:r>
            <w:r w:rsidR="00DA3907" w:rsidRPr="00DA3907">
              <w:rPr>
                <w:b/>
                <w:color w:val="FFFFFF" w:themeColor="background1"/>
                <w:sz w:val="18"/>
                <w:szCs w:val="18"/>
              </w:rPr>
              <w:t xml:space="preserve">Schedule </w:t>
            </w:r>
            <w:r w:rsidR="002D0A24" w:rsidRPr="00DA3907">
              <w:rPr>
                <w:b/>
                <w:color w:val="FFFFFF" w:themeColor="background1"/>
                <w:sz w:val="18"/>
                <w:szCs w:val="18"/>
              </w:rPr>
              <w:t>change</w:t>
            </w:r>
            <w:r w:rsidR="002D0A24">
              <w:rPr>
                <w:b/>
                <w:color w:val="FFFFFF" w:themeColor="background1"/>
                <w:sz w:val="18"/>
                <w:szCs w:val="18"/>
              </w:rPr>
              <w:t>)</w:t>
            </w:r>
            <w:r w:rsidR="002D0A24" w:rsidRPr="00DA3907">
              <w:rPr>
                <w:b/>
                <w:color w:val="FFFFFF" w:themeColor="background1"/>
                <w:sz w:val="18"/>
                <w:szCs w:val="18"/>
              </w:rPr>
              <w:t xml:space="preserve"> *</w:t>
            </w:r>
          </w:p>
        </w:tc>
        <w:tc>
          <w:tcPr>
            <w:tcW w:w="1134" w:type="dxa"/>
            <w:shd w:val="clear" w:color="auto" w:fill="0091A5"/>
          </w:tcPr>
          <w:p w14:paraId="0C0B1933" w14:textId="77777777" w:rsidR="00DA3907" w:rsidRPr="00DA3907" w:rsidRDefault="00DA3907" w:rsidP="0051047C">
            <w:pPr>
              <w:jc w:val="center"/>
              <w:rPr>
                <w:b/>
                <w:color w:val="FFFFFF" w:themeColor="background1"/>
                <w:sz w:val="18"/>
                <w:szCs w:val="18"/>
              </w:rPr>
            </w:pPr>
            <w:r w:rsidRPr="00DA3907">
              <w:rPr>
                <w:b/>
                <w:color w:val="FFFFFF" w:themeColor="background1"/>
                <w:sz w:val="18"/>
                <w:szCs w:val="18"/>
              </w:rPr>
              <w:t>Transfer</w:t>
            </w:r>
          </w:p>
        </w:tc>
        <w:tc>
          <w:tcPr>
            <w:tcW w:w="1134" w:type="dxa"/>
            <w:shd w:val="clear" w:color="auto" w:fill="0091A5"/>
          </w:tcPr>
          <w:p w14:paraId="20D266A3" w14:textId="77777777" w:rsidR="00DA3907" w:rsidRPr="00DA3907" w:rsidRDefault="00DA3907" w:rsidP="0051047C">
            <w:pPr>
              <w:jc w:val="center"/>
              <w:rPr>
                <w:b/>
                <w:color w:val="FFFFFF" w:themeColor="background1"/>
                <w:sz w:val="18"/>
                <w:szCs w:val="18"/>
              </w:rPr>
            </w:pPr>
            <w:r w:rsidRPr="00DA3907">
              <w:rPr>
                <w:b/>
                <w:color w:val="FFFFFF" w:themeColor="background1"/>
                <w:sz w:val="18"/>
                <w:szCs w:val="18"/>
              </w:rPr>
              <w:t>Surrender</w:t>
            </w:r>
          </w:p>
        </w:tc>
        <w:tc>
          <w:tcPr>
            <w:tcW w:w="1417" w:type="dxa"/>
            <w:shd w:val="clear" w:color="auto" w:fill="0091A5"/>
          </w:tcPr>
          <w:p w14:paraId="42B83C07" w14:textId="64E16CEB" w:rsidR="00DA3907" w:rsidRPr="00DA3907" w:rsidRDefault="00DA3907" w:rsidP="0051047C">
            <w:pPr>
              <w:jc w:val="center"/>
              <w:rPr>
                <w:b/>
                <w:color w:val="FFFFFF" w:themeColor="background1"/>
                <w:sz w:val="18"/>
                <w:szCs w:val="18"/>
              </w:rPr>
            </w:pPr>
            <w:r>
              <w:rPr>
                <w:b/>
                <w:color w:val="FFFFFF" w:themeColor="background1"/>
                <w:sz w:val="18"/>
                <w:szCs w:val="18"/>
              </w:rPr>
              <w:t>Annual Subsistence</w:t>
            </w:r>
          </w:p>
        </w:tc>
      </w:tr>
      <w:tr w:rsidR="00DA3907" w:rsidRPr="00DA3907" w14:paraId="7BF565B9" w14:textId="77777777" w:rsidTr="0051047C">
        <w:tc>
          <w:tcPr>
            <w:tcW w:w="3545" w:type="dxa"/>
            <w:shd w:val="clear" w:color="auto" w:fill="0091A5"/>
          </w:tcPr>
          <w:p w14:paraId="2AEE8363" w14:textId="77777777" w:rsidR="00DA3907" w:rsidRPr="00DA3907" w:rsidRDefault="00DA3907" w:rsidP="0051047C">
            <w:pPr>
              <w:rPr>
                <w:b/>
                <w:color w:val="FFFFFF" w:themeColor="background1"/>
                <w:sz w:val="18"/>
                <w:szCs w:val="18"/>
              </w:rPr>
            </w:pPr>
            <w:r w:rsidRPr="00DA3907">
              <w:rPr>
                <w:b/>
                <w:color w:val="FFFFFF" w:themeColor="background1"/>
                <w:sz w:val="18"/>
                <w:szCs w:val="18"/>
              </w:rPr>
              <w:t>MCP standard rules (1 MCP)</w:t>
            </w:r>
          </w:p>
          <w:p w14:paraId="1B333127"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15F163E3" w14:textId="77777777" w:rsidR="00DA3907" w:rsidRPr="00DA3907" w:rsidRDefault="00DA3907" w:rsidP="0051047C">
            <w:pPr>
              <w:jc w:val="center"/>
              <w:rPr>
                <w:sz w:val="18"/>
                <w:szCs w:val="18"/>
              </w:rPr>
            </w:pPr>
            <w:r w:rsidRPr="00DA3907">
              <w:rPr>
                <w:sz w:val="18"/>
                <w:szCs w:val="18"/>
              </w:rPr>
              <w:t>£465</w:t>
            </w:r>
          </w:p>
        </w:tc>
        <w:tc>
          <w:tcPr>
            <w:tcW w:w="1701" w:type="dxa"/>
          </w:tcPr>
          <w:p w14:paraId="6891B036" w14:textId="77777777" w:rsidR="00DA3907" w:rsidRPr="00DA3907" w:rsidRDefault="00DA3907" w:rsidP="0051047C">
            <w:pPr>
              <w:jc w:val="center"/>
              <w:rPr>
                <w:sz w:val="18"/>
                <w:szCs w:val="18"/>
              </w:rPr>
            </w:pPr>
            <w:r w:rsidRPr="00DA3907">
              <w:rPr>
                <w:sz w:val="18"/>
                <w:szCs w:val="18"/>
              </w:rPr>
              <w:t>£278</w:t>
            </w:r>
          </w:p>
        </w:tc>
        <w:tc>
          <w:tcPr>
            <w:tcW w:w="1134" w:type="dxa"/>
          </w:tcPr>
          <w:p w14:paraId="38220306" w14:textId="77777777" w:rsidR="00DA3907" w:rsidRPr="00DA3907" w:rsidRDefault="00DA3907" w:rsidP="0051047C">
            <w:pPr>
              <w:jc w:val="center"/>
              <w:rPr>
                <w:sz w:val="18"/>
                <w:szCs w:val="18"/>
              </w:rPr>
            </w:pPr>
            <w:r w:rsidRPr="00DA3907">
              <w:rPr>
                <w:sz w:val="18"/>
                <w:szCs w:val="18"/>
              </w:rPr>
              <w:t>£202</w:t>
            </w:r>
          </w:p>
        </w:tc>
        <w:tc>
          <w:tcPr>
            <w:tcW w:w="1134" w:type="dxa"/>
          </w:tcPr>
          <w:p w14:paraId="0BDADD3E" w14:textId="77777777" w:rsidR="00DA3907" w:rsidRPr="00DA3907" w:rsidRDefault="00DA3907" w:rsidP="0051047C">
            <w:pPr>
              <w:jc w:val="center"/>
              <w:rPr>
                <w:sz w:val="18"/>
                <w:szCs w:val="18"/>
              </w:rPr>
            </w:pPr>
            <w:r w:rsidRPr="00DA3907">
              <w:rPr>
                <w:sz w:val="18"/>
                <w:szCs w:val="18"/>
              </w:rPr>
              <w:t>£187</w:t>
            </w:r>
          </w:p>
        </w:tc>
        <w:tc>
          <w:tcPr>
            <w:tcW w:w="1417" w:type="dxa"/>
          </w:tcPr>
          <w:p w14:paraId="666641C1" w14:textId="308309F8" w:rsidR="00DA3907" w:rsidRPr="00DA3907" w:rsidRDefault="00DA3907" w:rsidP="0051047C">
            <w:pPr>
              <w:jc w:val="center"/>
              <w:rPr>
                <w:sz w:val="18"/>
                <w:szCs w:val="18"/>
              </w:rPr>
            </w:pPr>
            <w:r>
              <w:rPr>
                <w:sz w:val="18"/>
                <w:szCs w:val="18"/>
              </w:rPr>
              <w:t>£245</w:t>
            </w:r>
          </w:p>
        </w:tc>
      </w:tr>
      <w:tr w:rsidR="00DA3907" w:rsidRPr="00DA3907" w14:paraId="657E26C1" w14:textId="77777777" w:rsidTr="0051047C">
        <w:tc>
          <w:tcPr>
            <w:tcW w:w="3545" w:type="dxa"/>
            <w:shd w:val="clear" w:color="auto" w:fill="0091A5"/>
          </w:tcPr>
          <w:p w14:paraId="104C5788" w14:textId="77777777" w:rsidR="00DA3907" w:rsidRPr="00DA3907" w:rsidRDefault="00DA3907" w:rsidP="0051047C">
            <w:pPr>
              <w:ind w:right="-447"/>
              <w:rPr>
                <w:b/>
                <w:color w:val="FFFFFF" w:themeColor="background1"/>
                <w:sz w:val="18"/>
                <w:szCs w:val="18"/>
              </w:rPr>
            </w:pPr>
            <w:r w:rsidRPr="00DA3907">
              <w:rPr>
                <w:b/>
                <w:color w:val="FFFFFF" w:themeColor="background1"/>
                <w:sz w:val="18"/>
                <w:szCs w:val="18"/>
              </w:rPr>
              <w:t>MCP standard rules (up to 3 MCPs)</w:t>
            </w:r>
          </w:p>
          <w:p w14:paraId="5BC6B07B"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706D41BC" w14:textId="77777777" w:rsidR="00DA3907" w:rsidRPr="00DA3907" w:rsidRDefault="00DA3907" w:rsidP="0051047C">
            <w:pPr>
              <w:jc w:val="center"/>
              <w:rPr>
                <w:sz w:val="18"/>
                <w:szCs w:val="18"/>
              </w:rPr>
            </w:pPr>
            <w:r w:rsidRPr="00DA3907">
              <w:rPr>
                <w:sz w:val="18"/>
                <w:szCs w:val="18"/>
              </w:rPr>
              <w:t>£526</w:t>
            </w:r>
          </w:p>
        </w:tc>
        <w:tc>
          <w:tcPr>
            <w:tcW w:w="1701" w:type="dxa"/>
          </w:tcPr>
          <w:p w14:paraId="2A7FCE72" w14:textId="77777777" w:rsidR="00DA3907" w:rsidRPr="00DA3907" w:rsidRDefault="00DA3907" w:rsidP="0051047C">
            <w:pPr>
              <w:jc w:val="center"/>
              <w:rPr>
                <w:sz w:val="18"/>
                <w:szCs w:val="18"/>
              </w:rPr>
            </w:pPr>
            <w:r w:rsidRPr="00DA3907">
              <w:rPr>
                <w:sz w:val="18"/>
                <w:szCs w:val="18"/>
              </w:rPr>
              <w:t>£278</w:t>
            </w:r>
          </w:p>
        </w:tc>
        <w:tc>
          <w:tcPr>
            <w:tcW w:w="1134" w:type="dxa"/>
          </w:tcPr>
          <w:p w14:paraId="041FBCB7" w14:textId="77777777" w:rsidR="00DA3907" w:rsidRPr="00DA3907" w:rsidRDefault="00DA3907" w:rsidP="0051047C">
            <w:pPr>
              <w:jc w:val="center"/>
              <w:rPr>
                <w:sz w:val="18"/>
                <w:szCs w:val="18"/>
              </w:rPr>
            </w:pPr>
            <w:r w:rsidRPr="00DA3907">
              <w:rPr>
                <w:sz w:val="18"/>
                <w:szCs w:val="18"/>
              </w:rPr>
              <w:t>£202</w:t>
            </w:r>
          </w:p>
        </w:tc>
        <w:tc>
          <w:tcPr>
            <w:tcW w:w="1134" w:type="dxa"/>
          </w:tcPr>
          <w:p w14:paraId="50976F07" w14:textId="77777777" w:rsidR="00DA3907" w:rsidRPr="00DA3907" w:rsidRDefault="00DA3907" w:rsidP="0051047C">
            <w:pPr>
              <w:jc w:val="center"/>
              <w:rPr>
                <w:sz w:val="18"/>
                <w:szCs w:val="18"/>
              </w:rPr>
            </w:pPr>
            <w:r w:rsidRPr="00DA3907">
              <w:rPr>
                <w:sz w:val="18"/>
                <w:szCs w:val="18"/>
              </w:rPr>
              <w:t>£187</w:t>
            </w:r>
          </w:p>
        </w:tc>
        <w:tc>
          <w:tcPr>
            <w:tcW w:w="1417" w:type="dxa"/>
          </w:tcPr>
          <w:p w14:paraId="5C8B425F" w14:textId="4F3DBF7B" w:rsidR="00DA3907" w:rsidRPr="00DA3907" w:rsidRDefault="00DA3907" w:rsidP="0051047C">
            <w:pPr>
              <w:jc w:val="center"/>
              <w:rPr>
                <w:sz w:val="18"/>
                <w:szCs w:val="18"/>
              </w:rPr>
            </w:pPr>
            <w:r>
              <w:rPr>
                <w:sz w:val="18"/>
                <w:szCs w:val="18"/>
              </w:rPr>
              <w:t>£318</w:t>
            </w:r>
          </w:p>
        </w:tc>
      </w:tr>
      <w:tr w:rsidR="00DA3907" w:rsidRPr="00DA3907" w14:paraId="29E962A7" w14:textId="77777777" w:rsidTr="0051047C">
        <w:tc>
          <w:tcPr>
            <w:tcW w:w="3545" w:type="dxa"/>
            <w:shd w:val="clear" w:color="auto" w:fill="0091A5"/>
          </w:tcPr>
          <w:p w14:paraId="33A197B3" w14:textId="77777777" w:rsidR="00DA3907" w:rsidRPr="00DA3907" w:rsidRDefault="00DA3907" w:rsidP="0051047C">
            <w:pPr>
              <w:rPr>
                <w:b/>
                <w:color w:val="FFFFFF" w:themeColor="background1"/>
                <w:sz w:val="18"/>
                <w:szCs w:val="18"/>
              </w:rPr>
            </w:pPr>
            <w:r w:rsidRPr="00DA3907">
              <w:rPr>
                <w:b/>
                <w:color w:val="FFFFFF" w:themeColor="background1"/>
                <w:sz w:val="18"/>
                <w:szCs w:val="18"/>
              </w:rPr>
              <w:t>MCP standard rules (up to 5 MCPs)</w:t>
            </w:r>
          </w:p>
          <w:p w14:paraId="594582D8"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5AB989FC" w14:textId="77777777" w:rsidR="00DA3907" w:rsidRPr="00DA3907" w:rsidRDefault="00DA3907" w:rsidP="0051047C">
            <w:pPr>
              <w:jc w:val="center"/>
              <w:rPr>
                <w:sz w:val="18"/>
                <w:szCs w:val="18"/>
              </w:rPr>
            </w:pPr>
            <w:r w:rsidRPr="00DA3907">
              <w:rPr>
                <w:sz w:val="18"/>
                <w:szCs w:val="18"/>
              </w:rPr>
              <w:t>£617</w:t>
            </w:r>
          </w:p>
        </w:tc>
        <w:tc>
          <w:tcPr>
            <w:tcW w:w="1701" w:type="dxa"/>
          </w:tcPr>
          <w:p w14:paraId="1AEF6982" w14:textId="77777777" w:rsidR="00DA3907" w:rsidRPr="00DA3907" w:rsidRDefault="00DA3907" w:rsidP="0051047C">
            <w:pPr>
              <w:jc w:val="center"/>
              <w:rPr>
                <w:sz w:val="18"/>
                <w:szCs w:val="18"/>
              </w:rPr>
            </w:pPr>
            <w:r w:rsidRPr="00DA3907">
              <w:rPr>
                <w:sz w:val="18"/>
                <w:szCs w:val="18"/>
              </w:rPr>
              <w:t>£278</w:t>
            </w:r>
          </w:p>
        </w:tc>
        <w:tc>
          <w:tcPr>
            <w:tcW w:w="1134" w:type="dxa"/>
          </w:tcPr>
          <w:p w14:paraId="6DAF5559" w14:textId="77777777" w:rsidR="00DA3907" w:rsidRPr="00DA3907" w:rsidRDefault="00DA3907" w:rsidP="0051047C">
            <w:pPr>
              <w:jc w:val="center"/>
              <w:rPr>
                <w:sz w:val="18"/>
                <w:szCs w:val="18"/>
              </w:rPr>
            </w:pPr>
            <w:r w:rsidRPr="00DA3907">
              <w:rPr>
                <w:sz w:val="18"/>
                <w:szCs w:val="18"/>
              </w:rPr>
              <w:t>£202</w:t>
            </w:r>
          </w:p>
        </w:tc>
        <w:tc>
          <w:tcPr>
            <w:tcW w:w="1134" w:type="dxa"/>
          </w:tcPr>
          <w:p w14:paraId="7A6A2F37" w14:textId="77777777" w:rsidR="00DA3907" w:rsidRPr="00DA3907" w:rsidRDefault="00DA3907" w:rsidP="0051047C">
            <w:pPr>
              <w:jc w:val="center"/>
              <w:rPr>
                <w:sz w:val="18"/>
                <w:szCs w:val="18"/>
              </w:rPr>
            </w:pPr>
            <w:r w:rsidRPr="00DA3907">
              <w:rPr>
                <w:sz w:val="18"/>
                <w:szCs w:val="18"/>
              </w:rPr>
              <w:t>£187</w:t>
            </w:r>
          </w:p>
        </w:tc>
        <w:tc>
          <w:tcPr>
            <w:tcW w:w="1417" w:type="dxa"/>
          </w:tcPr>
          <w:p w14:paraId="56A242CC" w14:textId="7FA34124" w:rsidR="00DA3907" w:rsidRPr="00DA3907" w:rsidRDefault="00DA3907" w:rsidP="0051047C">
            <w:pPr>
              <w:jc w:val="center"/>
              <w:rPr>
                <w:sz w:val="18"/>
                <w:szCs w:val="18"/>
              </w:rPr>
            </w:pPr>
            <w:r>
              <w:rPr>
                <w:sz w:val="18"/>
                <w:szCs w:val="18"/>
              </w:rPr>
              <w:t>£392</w:t>
            </w:r>
          </w:p>
        </w:tc>
      </w:tr>
      <w:tr w:rsidR="00DA3907" w:rsidRPr="00DA3907" w14:paraId="2EC2AE0D" w14:textId="77777777" w:rsidTr="0051047C">
        <w:tc>
          <w:tcPr>
            <w:tcW w:w="3545" w:type="dxa"/>
            <w:shd w:val="clear" w:color="auto" w:fill="0091A5"/>
          </w:tcPr>
          <w:p w14:paraId="797A72A3" w14:textId="77777777" w:rsidR="00DA3907" w:rsidRPr="00DA3907" w:rsidRDefault="00DA3907" w:rsidP="0051047C">
            <w:pPr>
              <w:rPr>
                <w:b/>
                <w:color w:val="FFFFFF" w:themeColor="background1"/>
                <w:sz w:val="18"/>
                <w:szCs w:val="18"/>
              </w:rPr>
            </w:pPr>
            <w:r w:rsidRPr="00DA3907">
              <w:rPr>
                <w:b/>
                <w:color w:val="FFFFFF" w:themeColor="background1"/>
                <w:sz w:val="18"/>
                <w:szCs w:val="18"/>
              </w:rPr>
              <w:t>MCP standard rules (up to 8 MCPs)</w:t>
            </w:r>
          </w:p>
          <w:p w14:paraId="698CCC7A"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598D4880" w14:textId="77777777" w:rsidR="00DA3907" w:rsidRPr="00DA3907" w:rsidRDefault="00DA3907" w:rsidP="0051047C">
            <w:pPr>
              <w:jc w:val="center"/>
              <w:rPr>
                <w:sz w:val="18"/>
                <w:szCs w:val="18"/>
              </w:rPr>
            </w:pPr>
            <w:r w:rsidRPr="00DA3907">
              <w:rPr>
                <w:sz w:val="18"/>
                <w:szCs w:val="18"/>
              </w:rPr>
              <w:t>£739</w:t>
            </w:r>
          </w:p>
        </w:tc>
        <w:tc>
          <w:tcPr>
            <w:tcW w:w="1701" w:type="dxa"/>
          </w:tcPr>
          <w:p w14:paraId="1C232AB9" w14:textId="77777777" w:rsidR="00DA3907" w:rsidRPr="00DA3907" w:rsidRDefault="00DA3907" w:rsidP="0051047C">
            <w:pPr>
              <w:jc w:val="center"/>
              <w:rPr>
                <w:sz w:val="18"/>
                <w:szCs w:val="18"/>
              </w:rPr>
            </w:pPr>
            <w:r w:rsidRPr="00DA3907">
              <w:rPr>
                <w:sz w:val="18"/>
                <w:szCs w:val="18"/>
              </w:rPr>
              <w:t>£278</w:t>
            </w:r>
          </w:p>
        </w:tc>
        <w:tc>
          <w:tcPr>
            <w:tcW w:w="1134" w:type="dxa"/>
          </w:tcPr>
          <w:p w14:paraId="0C2AB4FB" w14:textId="77777777" w:rsidR="00DA3907" w:rsidRPr="00DA3907" w:rsidRDefault="00DA3907" w:rsidP="0051047C">
            <w:pPr>
              <w:jc w:val="center"/>
              <w:rPr>
                <w:sz w:val="18"/>
                <w:szCs w:val="18"/>
              </w:rPr>
            </w:pPr>
            <w:r w:rsidRPr="00DA3907">
              <w:rPr>
                <w:sz w:val="18"/>
                <w:szCs w:val="18"/>
              </w:rPr>
              <w:t>£202</w:t>
            </w:r>
          </w:p>
        </w:tc>
        <w:tc>
          <w:tcPr>
            <w:tcW w:w="1134" w:type="dxa"/>
          </w:tcPr>
          <w:p w14:paraId="5D6DB662" w14:textId="77777777" w:rsidR="00DA3907" w:rsidRPr="00DA3907" w:rsidRDefault="00DA3907" w:rsidP="0051047C">
            <w:pPr>
              <w:jc w:val="center"/>
              <w:rPr>
                <w:sz w:val="18"/>
                <w:szCs w:val="18"/>
              </w:rPr>
            </w:pPr>
            <w:r w:rsidRPr="00DA3907">
              <w:rPr>
                <w:sz w:val="18"/>
                <w:szCs w:val="18"/>
              </w:rPr>
              <w:t>£187</w:t>
            </w:r>
          </w:p>
        </w:tc>
        <w:tc>
          <w:tcPr>
            <w:tcW w:w="1417" w:type="dxa"/>
          </w:tcPr>
          <w:p w14:paraId="54FAA617" w14:textId="42CFBA03" w:rsidR="00DA3907" w:rsidRPr="00DA3907" w:rsidRDefault="00DA3907" w:rsidP="0051047C">
            <w:pPr>
              <w:jc w:val="center"/>
              <w:rPr>
                <w:sz w:val="18"/>
                <w:szCs w:val="18"/>
              </w:rPr>
            </w:pPr>
            <w:r>
              <w:rPr>
                <w:sz w:val="18"/>
                <w:szCs w:val="18"/>
              </w:rPr>
              <w:t>£471</w:t>
            </w:r>
          </w:p>
        </w:tc>
      </w:tr>
      <w:tr w:rsidR="00DA3907" w:rsidRPr="00DA3907" w14:paraId="7AE0541B" w14:textId="77777777" w:rsidTr="0051047C">
        <w:tc>
          <w:tcPr>
            <w:tcW w:w="3545" w:type="dxa"/>
            <w:shd w:val="clear" w:color="auto" w:fill="0091A5"/>
          </w:tcPr>
          <w:p w14:paraId="7D9BFF90" w14:textId="77777777" w:rsidR="00DA3907" w:rsidRPr="00DA3907" w:rsidRDefault="00DA3907" w:rsidP="0051047C">
            <w:pPr>
              <w:rPr>
                <w:b/>
                <w:color w:val="FFFFFF" w:themeColor="background1"/>
                <w:sz w:val="18"/>
                <w:szCs w:val="18"/>
              </w:rPr>
            </w:pPr>
            <w:r w:rsidRPr="00DA3907">
              <w:rPr>
                <w:b/>
                <w:color w:val="FFFFFF" w:themeColor="background1"/>
                <w:sz w:val="18"/>
                <w:szCs w:val="18"/>
              </w:rPr>
              <w:t>MCP standard rules (up to 10 MCPs)</w:t>
            </w:r>
          </w:p>
          <w:p w14:paraId="64A82528"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21A65476" w14:textId="77777777" w:rsidR="00DA3907" w:rsidRPr="00DA3907" w:rsidRDefault="00DA3907" w:rsidP="0051047C">
            <w:pPr>
              <w:jc w:val="center"/>
              <w:rPr>
                <w:sz w:val="18"/>
                <w:szCs w:val="18"/>
              </w:rPr>
            </w:pPr>
            <w:r w:rsidRPr="00DA3907">
              <w:rPr>
                <w:sz w:val="18"/>
                <w:szCs w:val="18"/>
              </w:rPr>
              <w:t>£800</w:t>
            </w:r>
          </w:p>
        </w:tc>
        <w:tc>
          <w:tcPr>
            <w:tcW w:w="1701" w:type="dxa"/>
          </w:tcPr>
          <w:p w14:paraId="0503000C" w14:textId="77777777" w:rsidR="00DA3907" w:rsidRPr="00DA3907" w:rsidRDefault="00DA3907" w:rsidP="0051047C">
            <w:pPr>
              <w:jc w:val="center"/>
              <w:rPr>
                <w:sz w:val="18"/>
                <w:szCs w:val="18"/>
              </w:rPr>
            </w:pPr>
            <w:r w:rsidRPr="00DA3907">
              <w:rPr>
                <w:sz w:val="18"/>
                <w:szCs w:val="18"/>
              </w:rPr>
              <w:t>£278</w:t>
            </w:r>
          </w:p>
        </w:tc>
        <w:tc>
          <w:tcPr>
            <w:tcW w:w="1134" w:type="dxa"/>
          </w:tcPr>
          <w:p w14:paraId="5F258348" w14:textId="77777777" w:rsidR="00DA3907" w:rsidRPr="00DA3907" w:rsidRDefault="00DA3907" w:rsidP="0051047C">
            <w:pPr>
              <w:jc w:val="center"/>
              <w:rPr>
                <w:sz w:val="18"/>
                <w:szCs w:val="18"/>
              </w:rPr>
            </w:pPr>
            <w:r w:rsidRPr="00DA3907">
              <w:rPr>
                <w:sz w:val="18"/>
                <w:szCs w:val="18"/>
              </w:rPr>
              <w:t>£202</w:t>
            </w:r>
          </w:p>
        </w:tc>
        <w:tc>
          <w:tcPr>
            <w:tcW w:w="1134" w:type="dxa"/>
          </w:tcPr>
          <w:p w14:paraId="3D2A4077" w14:textId="77777777" w:rsidR="00DA3907" w:rsidRPr="00DA3907" w:rsidRDefault="00DA3907" w:rsidP="0051047C">
            <w:pPr>
              <w:jc w:val="center"/>
              <w:rPr>
                <w:sz w:val="18"/>
                <w:szCs w:val="18"/>
              </w:rPr>
            </w:pPr>
            <w:r w:rsidRPr="00DA3907">
              <w:rPr>
                <w:sz w:val="18"/>
                <w:szCs w:val="18"/>
              </w:rPr>
              <w:t>£187</w:t>
            </w:r>
          </w:p>
        </w:tc>
        <w:tc>
          <w:tcPr>
            <w:tcW w:w="1417" w:type="dxa"/>
          </w:tcPr>
          <w:p w14:paraId="18F7F0DF" w14:textId="1B75FD76" w:rsidR="00DA3907" w:rsidRPr="00DA3907" w:rsidRDefault="00DA3907" w:rsidP="0051047C">
            <w:pPr>
              <w:jc w:val="center"/>
              <w:rPr>
                <w:sz w:val="18"/>
                <w:szCs w:val="18"/>
              </w:rPr>
            </w:pPr>
            <w:r>
              <w:rPr>
                <w:sz w:val="18"/>
                <w:szCs w:val="18"/>
              </w:rPr>
              <w:t>£556</w:t>
            </w:r>
          </w:p>
        </w:tc>
      </w:tr>
      <w:tr w:rsidR="00DA3907" w:rsidRPr="00DA3907" w14:paraId="0562FC3C" w14:textId="77777777" w:rsidTr="0051047C">
        <w:tc>
          <w:tcPr>
            <w:tcW w:w="3545" w:type="dxa"/>
            <w:shd w:val="clear" w:color="auto" w:fill="0091A5"/>
          </w:tcPr>
          <w:p w14:paraId="0B077963" w14:textId="77777777" w:rsidR="00DA3907" w:rsidRPr="00DA3907" w:rsidRDefault="00DA3907" w:rsidP="0051047C">
            <w:pPr>
              <w:rPr>
                <w:b/>
                <w:color w:val="FFFFFF" w:themeColor="background1"/>
                <w:sz w:val="18"/>
                <w:szCs w:val="18"/>
              </w:rPr>
            </w:pPr>
            <w:r w:rsidRPr="00DA3907">
              <w:rPr>
                <w:b/>
                <w:color w:val="FFFFFF" w:themeColor="background1"/>
                <w:sz w:val="18"/>
                <w:szCs w:val="18"/>
              </w:rPr>
              <w:t>MCP standard rules (up to 15 MCPs)</w:t>
            </w:r>
          </w:p>
          <w:p w14:paraId="38C87BE5"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No.7</w:t>
            </w:r>
          </w:p>
        </w:tc>
        <w:tc>
          <w:tcPr>
            <w:tcW w:w="1276" w:type="dxa"/>
          </w:tcPr>
          <w:p w14:paraId="7E45CB1E" w14:textId="77777777" w:rsidR="00DA3907" w:rsidRPr="00DA3907" w:rsidRDefault="00DA3907" w:rsidP="0051047C">
            <w:pPr>
              <w:jc w:val="center"/>
              <w:rPr>
                <w:sz w:val="18"/>
                <w:szCs w:val="18"/>
              </w:rPr>
            </w:pPr>
            <w:r w:rsidRPr="00DA3907">
              <w:rPr>
                <w:sz w:val="18"/>
                <w:szCs w:val="18"/>
              </w:rPr>
              <w:t>£861</w:t>
            </w:r>
          </w:p>
        </w:tc>
        <w:tc>
          <w:tcPr>
            <w:tcW w:w="1701" w:type="dxa"/>
          </w:tcPr>
          <w:p w14:paraId="568E3050" w14:textId="77777777" w:rsidR="00DA3907" w:rsidRPr="00DA3907" w:rsidRDefault="00DA3907" w:rsidP="0051047C">
            <w:pPr>
              <w:jc w:val="center"/>
              <w:rPr>
                <w:sz w:val="18"/>
                <w:szCs w:val="18"/>
              </w:rPr>
            </w:pPr>
            <w:r w:rsidRPr="00DA3907">
              <w:rPr>
                <w:sz w:val="18"/>
                <w:szCs w:val="18"/>
              </w:rPr>
              <w:t>£278</w:t>
            </w:r>
          </w:p>
        </w:tc>
        <w:tc>
          <w:tcPr>
            <w:tcW w:w="1134" w:type="dxa"/>
          </w:tcPr>
          <w:p w14:paraId="27E054FD" w14:textId="77777777" w:rsidR="00DA3907" w:rsidRPr="00DA3907" w:rsidRDefault="00DA3907" w:rsidP="0051047C">
            <w:pPr>
              <w:jc w:val="center"/>
              <w:rPr>
                <w:sz w:val="18"/>
                <w:szCs w:val="18"/>
              </w:rPr>
            </w:pPr>
            <w:r w:rsidRPr="00DA3907">
              <w:rPr>
                <w:sz w:val="18"/>
                <w:szCs w:val="18"/>
              </w:rPr>
              <w:t>£202</w:t>
            </w:r>
          </w:p>
        </w:tc>
        <w:tc>
          <w:tcPr>
            <w:tcW w:w="1134" w:type="dxa"/>
          </w:tcPr>
          <w:p w14:paraId="64294546" w14:textId="77777777" w:rsidR="00DA3907" w:rsidRPr="00DA3907" w:rsidRDefault="00DA3907" w:rsidP="0051047C">
            <w:pPr>
              <w:jc w:val="center"/>
              <w:rPr>
                <w:sz w:val="18"/>
                <w:szCs w:val="18"/>
              </w:rPr>
            </w:pPr>
            <w:r w:rsidRPr="00DA3907">
              <w:rPr>
                <w:sz w:val="18"/>
                <w:szCs w:val="18"/>
              </w:rPr>
              <w:t>£187</w:t>
            </w:r>
          </w:p>
        </w:tc>
        <w:tc>
          <w:tcPr>
            <w:tcW w:w="1417" w:type="dxa"/>
          </w:tcPr>
          <w:p w14:paraId="1E5386B1" w14:textId="32128220" w:rsidR="00DA3907" w:rsidRPr="00DA3907" w:rsidRDefault="00DA3907" w:rsidP="0051047C">
            <w:pPr>
              <w:jc w:val="center"/>
              <w:rPr>
                <w:sz w:val="18"/>
                <w:szCs w:val="18"/>
              </w:rPr>
            </w:pPr>
            <w:r>
              <w:rPr>
                <w:sz w:val="18"/>
                <w:szCs w:val="18"/>
              </w:rPr>
              <w:t>£653</w:t>
            </w:r>
          </w:p>
        </w:tc>
      </w:tr>
      <w:tr w:rsidR="00DA3907" w:rsidRPr="00DA3907" w14:paraId="73AF56C0" w14:textId="77777777" w:rsidTr="0051047C">
        <w:trPr>
          <w:trHeight w:val="1068"/>
        </w:trPr>
        <w:tc>
          <w:tcPr>
            <w:tcW w:w="3545" w:type="dxa"/>
            <w:shd w:val="clear" w:color="auto" w:fill="0091A5"/>
          </w:tcPr>
          <w:p w14:paraId="41734BA9" w14:textId="77777777" w:rsidR="00DA3907" w:rsidRPr="00DA3907" w:rsidRDefault="00DA3907" w:rsidP="0051047C">
            <w:pPr>
              <w:rPr>
                <w:b/>
                <w:color w:val="FFFFFF" w:themeColor="background1"/>
                <w:sz w:val="18"/>
                <w:szCs w:val="18"/>
              </w:rPr>
            </w:pPr>
            <w:r w:rsidRPr="00DA3907">
              <w:rPr>
                <w:b/>
                <w:color w:val="FFFFFF" w:themeColor="background1"/>
                <w:sz w:val="18"/>
                <w:szCs w:val="18"/>
              </w:rPr>
              <w:t>Specified Generator standard rules</w:t>
            </w:r>
          </w:p>
          <w:p w14:paraId="7F2A5F44"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No.1 to No.6</w:t>
            </w:r>
          </w:p>
        </w:tc>
        <w:tc>
          <w:tcPr>
            <w:tcW w:w="1276" w:type="dxa"/>
          </w:tcPr>
          <w:p w14:paraId="1795C1D8" w14:textId="77777777" w:rsidR="00DA3907" w:rsidRPr="00DA3907" w:rsidRDefault="00DA3907" w:rsidP="0051047C">
            <w:pPr>
              <w:jc w:val="center"/>
              <w:rPr>
                <w:sz w:val="18"/>
                <w:szCs w:val="18"/>
              </w:rPr>
            </w:pPr>
            <w:r w:rsidRPr="00DA3907">
              <w:rPr>
                <w:sz w:val="18"/>
                <w:szCs w:val="18"/>
              </w:rPr>
              <w:t>£260</w:t>
            </w:r>
          </w:p>
        </w:tc>
        <w:tc>
          <w:tcPr>
            <w:tcW w:w="1701" w:type="dxa"/>
          </w:tcPr>
          <w:p w14:paraId="673A44F9" w14:textId="64CE0DEB" w:rsidR="00DA3907" w:rsidRPr="00DA3907" w:rsidRDefault="00B54964" w:rsidP="0051047C">
            <w:pPr>
              <w:jc w:val="center"/>
              <w:rPr>
                <w:sz w:val="18"/>
                <w:szCs w:val="18"/>
              </w:rPr>
            </w:pPr>
            <w:r>
              <w:rPr>
                <w:sz w:val="18"/>
                <w:szCs w:val="18"/>
              </w:rPr>
              <w:t>NA</w:t>
            </w:r>
          </w:p>
        </w:tc>
        <w:tc>
          <w:tcPr>
            <w:tcW w:w="1134" w:type="dxa"/>
          </w:tcPr>
          <w:p w14:paraId="4174E590" w14:textId="77777777" w:rsidR="00DA3907" w:rsidRPr="00DA3907" w:rsidRDefault="00DA3907" w:rsidP="0051047C">
            <w:pPr>
              <w:jc w:val="center"/>
              <w:rPr>
                <w:sz w:val="18"/>
                <w:szCs w:val="18"/>
              </w:rPr>
            </w:pPr>
            <w:r w:rsidRPr="00DA3907">
              <w:rPr>
                <w:sz w:val="18"/>
                <w:szCs w:val="18"/>
              </w:rPr>
              <w:t>£202</w:t>
            </w:r>
          </w:p>
        </w:tc>
        <w:tc>
          <w:tcPr>
            <w:tcW w:w="1134" w:type="dxa"/>
          </w:tcPr>
          <w:p w14:paraId="3C97AEBD" w14:textId="77777777" w:rsidR="00DA3907" w:rsidRPr="00DA3907" w:rsidRDefault="00DA3907" w:rsidP="0051047C">
            <w:pPr>
              <w:jc w:val="center"/>
              <w:rPr>
                <w:sz w:val="18"/>
                <w:szCs w:val="18"/>
              </w:rPr>
            </w:pPr>
            <w:r w:rsidRPr="00DA3907">
              <w:rPr>
                <w:sz w:val="18"/>
                <w:szCs w:val="18"/>
              </w:rPr>
              <w:t>£187</w:t>
            </w:r>
          </w:p>
        </w:tc>
        <w:tc>
          <w:tcPr>
            <w:tcW w:w="1417" w:type="dxa"/>
          </w:tcPr>
          <w:p w14:paraId="221751F1" w14:textId="1973CF53" w:rsidR="00DA3907" w:rsidRPr="00DA3907" w:rsidRDefault="00DA3907" w:rsidP="0051047C">
            <w:pPr>
              <w:jc w:val="center"/>
              <w:rPr>
                <w:sz w:val="18"/>
                <w:szCs w:val="18"/>
              </w:rPr>
            </w:pPr>
            <w:r>
              <w:rPr>
                <w:sz w:val="18"/>
                <w:szCs w:val="18"/>
              </w:rPr>
              <w:t>£290</w:t>
            </w:r>
          </w:p>
        </w:tc>
      </w:tr>
      <w:tr w:rsidR="00DA3907" w:rsidRPr="00DA3907" w14:paraId="5CC8C7FB" w14:textId="77777777" w:rsidTr="0051047C">
        <w:tc>
          <w:tcPr>
            <w:tcW w:w="3545" w:type="dxa"/>
            <w:shd w:val="clear" w:color="auto" w:fill="0091A5"/>
          </w:tcPr>
          <w:p w14:paraId="289FF98A" w14:textId="77777777" w:rsidR="00DA3907" w:rsidRPr="00DA3907" w:rsidRDefault="00DA3907" w:rsidP="0051047C">
            <w:pPr>
              <w:rPr>
                <w:b/>
                <w:color w:val="FFFFFF" w:themeColor="background1"/>
                <w:sz w:val="18"/>
                <w:szCs w:val="18"/>
              </w:rPr>
            </w:pPr>
            <w:r w:rsidRPr="00DA3907">
              <w:rPr>
                <w:b/>
                <w:color w:val="FFFFFF" w:themeColor="background1"/>
                <w:sz w:val="18"/>
                <w:szCs w:val="18"/>
              </w:rPr>
              <w:t>Specified Generator mobile plant standard rules</w:t>
            </w:r>
          </w:p>
          <w:p w14:paraId="1C34EB4B" w14:textId="77777777" w:rsidR="00DA3907" w:rsidRPr="00DA3907" w:rsidRDefault="00DA3907" w:rsidP="0051047C">
            <w:pPr>
              <w:rPr>
                <w:b/>
                <w:color w:val="FFFFFF" w:themeColor="background1"/>
                <w:sz w:val="18"/>
                <w:szCs w:val="18"/>
              </w:rPr>
            </w:pPr>
            <w:r w:rsidRPr="00DA3907">
              <w:rPr>
                <w:b/>
                <w:color w:val="FFFFFF" w:themeColor="background1"/>
                <w:sz w:val="18"/>
                <w:szCs w:val="18"/>
              </w:rPr>
              <w:t>SR2018 No.8</w:t>
            </w:r>
          </w:p>
        </w:tc>
        <w:tc>
          <w:tcPr>
            <w:tcW w:w="1276" w:type="dxa"/>
          </w:tcPr>
          <w:p w14:paraId="35334CA7" w14:textId="77777777" w:rsidR="00DA3907" w:rsidRPr="00DA3907" w:rsidRDefault="00DA3907" w:rsidP="0051047C">
            <w:pPr>
              <w:jc w:val="center"/>
              <w:rPr>
                <w:sz w:val="18"/>
                <w:szCs w:val="18"/>
              </w:rPr>
            </w:pPr>
            <w:r w:rsidRPr="00DA3907">
              <w:rPr>
                <w:sz w:val="18"/>
                <w:szCs w:val="18"/>
              </w:rPr>
              <w:t>£260</w:t>
            </w:r>
          </w:p>
        </w:tc>
        <w:tc>
          <w:tcPr>
            <w:tcW w:w="1701" w:type="dxa"/>
          </w:tcPr>
          <w:p w14:paraId="0C10632F" w14:textId="42A75E4F" w:rsidR="00DA3907" w:rsidRPr="00DA3907" w:rsidRDefault="00B54964" w:rsidP="0051047C">
            <w:pPr>
              <w:jc w:val="center"/>
              <w:rPr>
                <w:sz w:val="18"/>
                <w:szCs w:val="18"/>
              </w:rPr>
            </w:pPr>
            <w:r>
              <w:rPr>
                <w:sz w:val="18"/>
                <w:szCs w:val="18"/>
              </w:rPr>
              <w:t>NA</w:t>
            </w:r>
          </w:p>
        </w:tc>
        <w:tc>
          <w:tcPr>
            <w:tcW w:w="1134" w:type="dxa"/>
          </w:tcPr>
          <w:p w14:paraId="6BB9C49C" w14:textId="77777777" w:rsidR="00DA3907" w:rsidRPr="00DA3907" w:rsidRDefault="00DA3907" w:rsidP="0051047C">
            <w:pPr>
              <w:jc w:val="center"/>
              <w:rPr>
                <w:sz w:val="18"/>
                <w:szCs w:val="18"/>
              </w:rPr>
            </w:pPr>
            <w:r w:rsidRPr="00DA3907">
              <w:rPr>
                <w:sz w:val="18"/>
                <w:szCs w:val="18"/>
              </w:rPr>
              <w:t>£202</w:t>
            </w:r>
          </w:p>
        </w:tc>
        <w:tc>
          <w:tcPr>
            <w:tcW w:w="1134" w:type="dxa"/>
          </w:tcPr>
          <w:p w14:paraId="50B879E6" w14:textId="77777777" w:rsidR="00DA3907" w:rsidRPr="00DA3907" w:rsidRDefault="00DA3907" w:rsidP="0051047C">
            <w:pPr>
              <w:jc w:val="center"/>
              <w:rPr>
                <w:sz w:val="18"/>
                <w:szCs w:val="18"/>
                <w:highlight w:val="yellow"/>
              </w:rPr>
            </w:pPr>
            <w:r w:rsidRPr="00DA3907">
              <w:rPr>
                <w:sz w:val="18"/>
                <w:szCs w:val="18"/>
              </w:rPr>
              <w:t>NA</w:t>
            </w:r>
          </w:p>
        </w:tc>
        <w:tc>
          <w:tcPr>
            <w:tcW w:w="1417" w:type="dxa"/>
          </w:tcPr>
          <w:p w14:paraId="502955AE" w14:textId="6D9F30B5" w:rsidR="00DA3907" w:rsidRPr="00DA3907" w:rsidRDefault="00DA3907" w:rsidP="0051047C">
            <w:pPr>
              <w:jc w:val="center"/>
              <w:rPr>
                <w:sz w:val="18"/>
                <w:szCs w:val="18"/>
              </w:rPr>
            </w:pPr>
            <w:r>
              <w:rPr>
                <w:sz w:val="18"/>
                <w:szCs w:val="18"/>
              </w:rPr>
              <w:t>£392</w:t>
            </w:r>
          </w:p>
        </w:tc>
      </w:tr>
    </w:tbl>
    <w:p w14:paraId="09573E12" w14:textId="1FE01F43" w:rsidR="00524171" w:rsidRDefault="00B356D2" w:rsidP="00D571D9">
      <w:pPr>
        <w:pStyle w:val="ListParagraph"/>
        <w:ind w:left="0"/>
        <w:rPr>
          <w:rFonts w:ascii="Arial" w:hAnsi="Arial" w:cs="Arial"/>
          <w:sz w:val="24"/>
          <w:szCs w:val="24"/>
        </w:rPr>
      </w:pPr>
      <w:r w:rsidRPr="0076787D">
        <w:rPr>
          <w:noProof/>
          <w:highlight w:val="yellow"/>
          <w:lang w:eastAsia="en-GB"/>
        </w:rPr>
        <mc:AlternateContent>
          <mc:Choice Requires="wps">
            <w:drawing>
              <wp:anchor distT="144145" distB="144145" distL="114300" distR="114300" simplePos="0" relativeHeight="251719680" behindDoc="0" locked="0" layoutInCell="1" allowOverlap="1" wp14:anchorId="63D735AE" wp14:editId="741C0143">
                <wp:simplePos x="0" y="0"/>
                <wp:positionH relativeFrom="margin">
                  <wp:align>left</wp:align>
                </wp:positionH>
                <wp:positionV relativeFrom="paragraph">
                  <wp:posOffset>1198474</wp:posOffset>
                </wp:positionV>
                <wp:extent cx="5943600" cy="6381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8175"/>
                        </a:xfrm>
                        <a:prstGeom prst="rect">
                          <a:avLst/>
                        </a:prstGeom>
                        <a:solidFill>
                          <a:srgbClr val="FFFFFF"/>
                        </a:solidFill>
                        <a:ln w="19050">
                          <a:solidFill>
                            <a:srgbClr val="000000"/>
                          </a:solidFill>
                          <a:miter lim="800000"/>
                          <a:headEnd/>
                          <a:tailEnd/>
                        </a:ln>
                      </wps:spPr>
                      <wps:txbx>
                        <w:txbxContent>
                          <w:p w14:paraId="4B0D9B13" w14:textId="53935DAA" w:rsidR="0015549C" w:rsidRDefault="0015549C" w:rsidP="00134E83">
                            <w:pPr>
                              <w:ind w:left="1418" w:hanging="1418"/>
                              <w:rPr>
                                <w:b/>
                                <w:color w:val="0091A5" w:themeColor="accent3"/>
                              </w:rPr>
                            </w:pPr>
                            <w:r w:rsidRPr="002D5DB7">
                              <w:rPr>
                                <w:b/>
                                <w:color w:val="0091A5" w:themeColor="accent3"/>
                              </w:rPr>
                              <w:t xml:space="preserve">Question </w:t>
                            </w:r>
                            <w:r>
                              <w:rPr>
                                <w:b/>
                                <w:color w:val="0091A5" w:themeColor="accent3"/>
                              </w:rPr>
                              <w:t>5</w:t>
                            </w:r>
                            <w:r w:rsidRPr="002D5DB7">
                              <w:rPr>
                                <w:b/>
                                <w:color w:val="0091A5" w:themeColor="accent3"/>
                              </w:rPr>
                              <w:t xml:space="preserve">. </w:t>
                            </w:r>
                            <w:bookmarkStart w:id="43" w:name="_Hlk527121039"/>
                            <w:r>
                              <w:rPr>
                                <w:b/>
                                <w:color w:val="0091A5" w:themeColor="accent3"/>
                              </w:rPr>
                              <w:t>What are your views on the new proposals for Medium Combustion Plant Directive</w:t>
                            </w:r>
                            <w:r w:rsidRPr="002D5DB7">
                              <w:rPr>
                                <w:b/>
                                <w:color w:val="0091A5" w:themeColor="accent3"/>
                              </w:rPr>
                              <w:t>?</w:t>
                            </w:r>
                            <w:bookmarkEnd w:id="43"/>
                          </w:p>
                          <w:p w14:paraId="624B9689" w14:textId="77777777" w:rsidR="0015549C" w:rsidRPr="00C9373F" w:rsidRDefault="0015549C" w:rsidP="00134E83">
                            <w:pPr>
                              <w:ind w:left="1418" w:hanging="1418"/>
                              <w:rPr>
                                <w:b/>
                                <w:color w:val="0091A5" w:themeColor="accent3"/>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D735AE" id="Text Box 6" o:spid="_x0000_s1030" type="#_x0000_t202" style="position:absolute;left:0;text-align:left;margin-left:0;margin-top:94.35pt;width:468pt;height:50.25pt;z-index:251719680;visibility:visible;mso-wrap-style:square;mso-height-percent:0;mso-wrap-distance-left:9pt;mso-wrap-distance-top:11.35pt;mso-wrap-distance-right:9pt;mso-wrap-distance-bottom:11.35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U3LQIAAFg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" strokeweight="1.5pt">
                <v:textbox>
                  <w:txbxContent>
                    <w:p w14:paraId="4B0D9B13" w14:textId="53935DAA" w:rsidR="0015549C" w:rsidRDefault="0015549C" w:rsidP="00134E83">
                      <w:pPr>
                        <w:ind w:left="1418" w:hanging="1418"/>
                        <w:rPr>
                          <w:b/>
                          <w:color w:val="0091A5" w:themeColor="accent3"/>
                        </w:rPr>
                      </w:pPr>
                      <w:r w:rsidRPr="002D5DB7">
                        <w:rPr>
                          <w:b/>
                          <w:color w:val="0091A5" w:themeColor="accent3"/>
                        </w:rPr>
                        <w:t xml:space="preserve">Question </w:t>
                      </w:r>
                      <w:r>
                        <w:rPr>
                          <w:b/>
                          <w:color w:val="0091A5" w:themeColor="accent3"/>
                        </w:rPr>
                        <w:t>5</w:t>
                      </w:r>
                      <w:r w:rsidRPr="002D5DB7">
                        <w:rPr>
                          <w:b/>
                          <w:color w:val="0091A5" w:themeColor="accent3"/>
                        </w:rPr>
                        <w:t xml:space="preserve">. </w:t>
                      </w:r>
                      <w:bookmarkStart w:id="44" w:name="_Hlk527121039"/>
                      <w:r>
                        <w:rPr>
                          <w:b/>
                          <w:color w:val="0091A5" w:themeColor="accent3"/>
                        </w:rPr>
                        <w:t>What are your views on the new proposals for Medium Combustion Plant Directive</w:t>
                      </w:r>
                      <w:r w:rsidRPr="002D5DB7">
                        <w:rPr>
                          <w:b/>
                          <w:color w:val="0091A5" w:themeColor="accent3"/>
                        </w:rPr>
                        <w:t>?</w:t>
                      </w:r>
                      <w:bookmarkEnd w:id="44"/>
                    </w:p>
                    <w:p w14:paraId="624B9689" w14:textId="77777777" w:rsidR="0015549C" w:rsidRPr="00C9373F" w:rsidRDefault="0015549C" w:rsidP="00134E83">
                      <w:pPr>
                        <w:ind w:left="1418" w:hanging="1418"/>
                        <w:rPr>
                          <w:b/>
                          <w:color w:val="0091A5" w:themeColor="accent3"/>
                        </w:rPr>
                      </w:pPr>
                    </w:p>
                  </w:txbxContent>
                </v:textbox>
                <w10:wrap type="square" anchorx="margin"/>
              </v:shape>
            </w:pict>
          </mc:Fallback>
        </mc:AlternateContent>
      </w:r>
      <w:r>
        <w:rPr>
          <w:rFonts w:cs="Arial"/>
        </w:rPr>
        <w:t xml:space="preserve">* </w:t>
      </w:r>
      <w:r w:rsidRPr="00ED0E1B">
        <w:rPr>
          <w:rFonts w:ascii="Arial" w:hAnsi="Arial" w:cs="Arial"/>
          <w:sz w:val="20"/>
          <w:szCs w:val="20"/>
        </w:rPr>
        <w:t>- some environmental permits which use standard rules conditions applicable to multiple MCPs may be varied to include MCPs up to the number of MCPs to which the standard rules conditions apply. This is NOT a variation or revision to standard rules conditions, which can only be undertaken as set out in Chapter 4 of The Environmental Permitting (England &amp; Wales) Regulations 2016.</w:t>
      </w:r>
    </w:p>
    <w:p w14:paraId="27D5DF28" w14:textId="010109C3" w:rsidR="00686F8D" w:rsidRDefault="00686F8D" w:rsidP="00D571D9">
      <w:pPr>
        <w:pStyle w:val="ListParagraph"/>
        <w:ind w:left="0"/>
        <w:rPr>
          <w:rFonts w:ascii="Arial" w:hAnsi="Arial" w:cs="Arial"/>
          <w:sz w:val="24"/>
          <w:szCs w:val="24"/>
        </w:rPr>
      </w:pPr>
    </w:p>
    <w:p w14:paraId="791209B1" w14:textId="0E2B2CAF" w:rsidR="00524171" w:rsidRDefault="00686F8D" w:rsidP="00686F8D">
      <w:pPr>
        <w:pStyle w:val="Heading1"/>
      </w:pPr>
      <w:bookmarkStart w:id="45" w:name="_Toc527979229"/>
      <w:r>
        <w:lastRenderedPageBreak/>
        <w:t>Other matters to note</w:t>
      </w:r>
      <w:bookmarkEnd w:id="45"/>
      <w:r>
        <w:t xml:space="preserve"> </w:t>
      </w:r>
    </w:p>
    <w:p w14:paraId="295DEC33" w14:textId="689A3651" w:rsidR="00686F8D" w:rsidRPr="00686F8D" w:rsidRDefault="00686F8D" w:rsidP="00686F8D">
      <w:pPr>
        <w:pStyle w:val="BodyText"/>
      </w:pPr>
      <w:r>
        <w:t xml:space="preserve">We would like to highlight other </w:t>
      </w:r>
      <w:r w:rsidR="008D6D0D">
        <w:t xml:space="preserve">policy </w:t>
      </w:r>
      <w:r>
        <w:t>changes which could have an impact on</w:t>
      </w:r>
      <w:r w:rsidR="00277617">
        <w:t xml:space="preserve"> </w:t>
      </w:r>
      <w:r>
        <w:t>fees and charges</w:t>
      </w:r>
      <w:r w:rsidRPr="00B872F7">
        <w:t>. These have</w:t>
      </w:r>
      <w:r>
        <w:t xml:space="preserve"> either</w:t>
      </w:r>
      <w:r w:rsidRPr="00B872F7">
        <w:t xml:space="preserve"> been consulted upon separately in the past year or relate </w:t>
      </w:r>
      <w:r>
        <w:t>to</w:t>
      </w:r>
      <w:r w:rsidRPr="00B872F7">
        <w:t xml:space="preserve"> </w:t>
      </w:r>
      <w:r w:rsidR="002D0A24" w:rsidRPr="00B872F7">
        <w:t>aspects</w:t>
      </w:r>
      <w:r w:rsidRPr="00B872F7">
        <w:t xml:space="preserve"> of our charges that may be of specific interest to charge payers</w:t>
      </w:r>
      <w:r w:rsidR="00B856E0">
        <w:t>. We are not consulting on these matters as they are policy changes.</w:t>
      </w:r>
    </w:p>
    <w:p w14:paraId="6D2458A2" w14:textId="479C72E9" w:rsidR="00A36621" w:rsidRPr="00300FEC" w:rsidRDefault="00B856E0" w:rsidP="005E6528">
      <w:pPr>
        <w:pStyle w:val="Heading2"/>
      </w:pPr>
      <w:bookmarkStart w:id="46" w:name="_Toc527979230"/>
      <w:bookmarkEnd w:id="36"/>
      <w:bookmarkEnd w:id="37"/>
      <w:r>
        <w:t xml:space="preserve">Environmental </w:t>
      </w:r>
      <w:r w:rsidR="00B90E1F">
        <w:t>P</w:t>
      </w:r>
      <w:r>
        <w:t xml:space="preserve">ermitting </w:t>
      </w:r>
      <w:r w:rsidR="00B90E1F">
        <w:t>R</w:t>
      </w:r>
      <w:r>
        <w:t>egulations vari</w:t>
      </w:r>
      <w:r w:rsidR="00181F11">
        <w:t>a</w:t>
      </w:r>
      <w:r>
        <w:t>tions</w:t>
      </w:r>
      <w:bookmarkEnd w:id="46"/>
    </w:p>
    <w:p w14:paraId="4AE98547" w14:textId="6F82BC2A" w:rsidR="00152EB1" w:rsidRDefault="00B856E0" w:rsidP="00152EB1">
      <w:pPr>
        <w:spacing w:before="100" w:beforeAutospacing="1" w:after="100" w:afterAutospacing="1"/>
        <w:rPr>
          <w:rFonts w:cs="Arial"/>
          <w:bCs/>
          <w:color w:val="000000"/>
        </w:rPr>
      </w:pPr>
      <w:r>
        <w:rPr>
          <w:rFonts w:cs="Arial"/>
          <w:bCs/>
          <w:color w:val="000000"/>
        </w:rPr>
        <w:t xml:space="preserve">Our permitting scheme has </w:t>
      </w:r>
      <w:r w:rsidR="002D0A24">
        <w:rPr>
          <w:rFonts w:cs="Arial"/>
          <w:bCs/>
          <w:color w:val="000000"/>
        </w:rPr>
        <w:t>several</w:t>
      </w:r>
      <w:r>
        <w:rPr>
          <w:rFonts w:cs="Arial"/>
          <w:bCs/>
          <w:color w:val="000000"/>
        </w:rPr>
        <w:t xml:space="preserve"> permit variation types including administrative, minor technical, substantial and conversion from bespoke</w:t>
      </w:r>
      <w:r w:rsidR="00B356D2">
        <w:rPr>
          <w:rFonts w:cs="Arial"/>
          <w:bCs/>
          <w:color w:val="000000"/>
        </w:rPr>
        <w:t xml:space="preserve"> conditions</w:t>
      </w:r>
      <w:r>
        <w:rPr>
          <w:rFonts w:cs="Arial"/>
          <w:bCs/>
          <w:color w:val="000000"/>
        </w:rPr>
        <w:t xml:space="preserve"> to standard</w:t>
      </w:r>
      <w:r w:rsidR="00B356D2">
        <w:rPr>
          <w:rFonts w:cs="Arial"/>
          <w:bCs/>
          <w:color w:val="000000"/>
        </w:rPr>
        <w:t xml:space="preserve"> rules conditions</w:t>
      </w:r>
      <w:r>
        <w:rPr>
          <w:rFonts w:cs="Arial"/>
          <w:bCs/>
          <w:color w:val="000000"/>
        </w:rPr>
        <w:t xml:space="preserve">. The type of variation applied for affects the level of technical assessment required which is reflected in the </w:t>
      </w:r>
      <w:r w:rsidR="005F6350">
        <w:rPr>
          <w:rFonts w:cs="Arial"/>
          <w:bCs/>
          <w:color w:val="000000"/>
        </w:rPr>
        <w:t>fees</w:t>
      </w:r>
      <w:r>
        <w:rPr>
          <w:rFonts w:cs="Arial"/>
          <w:bCs/>
          <w:color w:val="000000"/>
        </w:rPr>
        <w:t>.</w:t>
      </w:r>
      <w:r w:rsidR="005F6350">
        <w:rPr>
          <w:rFonts w:cs="Arial"/>
          <w:bCs/>
          <w:color w:val="000000"/>
        </w:rPr>
        <w:t xml:space="preserve"> How the variation is initiated may affect whether a fee is applicable.</w:t>
      </w:r>
      <w:r>
        <w:rPr>
          <w:rFonts w:cs="Arial"/>
          <w:bCs/>
          <w:color w:val="000000"/>
        </w:rPr>
        <w:t xml:space="preserve"> </w:t>
      </w:r>
      <w:r w:rsidR="005F6350">
        <w:rPr>
          <w:rFonts w:cs="Arial"/>
          <w:bCs/>
          <w:color w:val="000000"/>
        </w:rPr>
        <w:t>It is important that fees</w:t>
      </w:r>
      <w:r w:rsidR="00277617">
        <w:rPr>
          <w:rFonts w:cs="Arial"/>
          <w:bCs/>
          <w:color w:val="000000"/>
        </w:rPr>
        <w:t xml:space="preserve"> are</w:t>
      </w:r>
      <w:r w:rsidR="005F6350">
        <w:rPr>
          <w:rFonts w:cs="Arial"/>
          <w:bCs/>
          <w:color w:val="000000"/>
        </w:rPr>
        <w:t xml:space="preserve"> fully cost recover</w:t>
      </w:r>
      <w:r w:rsidR="00277617">
        <w:rPr>
          <w:rFonts w:cs="Arial"/>
          <w:bCs/>
          <w:color w:val="000000"/>
        </w:rPr>
        <w:t>ed</w:t>
      </w:r>
      <w:r w:rsidR="005F6350">
        <w:rPr>
          <w:rFonts w:cs="Arial"/>
          <w:bCs/>
          <w:color w:val="000000"/>
        </w:rPr>
        <w:t xml:space="preserve"> in order to be able to provide a high standard of service. </w:t>
      </w:r>
    </w:p>
    <w:p w14:paraId="624CE029" w14:textId="4752E3AA" w:rsidR="008B7B20" w:rsidRPr="00B4560F" w:rsidRDefault="005F6350" w:rsidP="008B7B20">
      <w:pPr>
        <w:pStyle w:val="Heading3"/>
      </w:pPr>
      <w:bookmarkStart w:id="47" w:name="_Toc527979231"/>
      <w:r>
        <w:t>Administrative variations</w:t>
      </w:r>
      <w:bookmarkEnd w:id="47"/>
    </w:p>
    <w:p w14:paraId="419B5A00" w14:textId="1D0589EA" w:rsidR="008B7B20" w:rsidRDefault="005F6350" w:rsidP="00152EB1">
      <w:pPr>
        <w:spacing w:before="100" w:beforeAutospacing="1" w:after="100" w:afterAutospacing="1"/>
        <w:rPr>
          <w:rFonts w:cs="Arial"/>
          <w:bCs/>
          <w:color w:val="000000"/>
        </w:rPr>
      </w:pPr>
      <w:r>
        <w:rPr>
          <w:rFonts w:cs="Arial"/>
          <w:bCs/>
          <w:color w:val="000000"/>
        </w:rPr>
        <w:t xml:space="preserve">Administrative variations </w:t>
      </w:r>
      <w:r w:rsidR="003C4287">
        <w:rPr>
          <w:rFonts w:cs="Arial"/>
          <w:bCs/>
          <w:color w:val="000000"/>
        </w:rPr>
        <w:t>are used to make</w:t>
      </w:r>
      <w:r>
        <w:rPr>
          <w:rFonts w:cs="Arial"/>
          <w:bCs/>
          <w:color w:val="000000"/>
        </w:rPr>
        <w:t xml:space="preserve"> simple changes</w:t>
      </w:r>
      <w:r w:rsidR="00935487">
        <w:rPr>
          <w:rFonts w:cs="Arial"/>
          <w:bCs/>
          <w:color w:val="000000"/>
        </w:rPr>
        <w:t xml:space="preserve"> to permits</w:t>
      </w:r>
      <w:r>
        <w:rPr>
          <w:rFonts w:cs="Arial"/>
          <w:bCs/>
          <w:color w:val="000000"/>
        </w:rPr>
        <w:t xml:space="preserve"> such as correcting names and addresses</w:t>
      </w:r>
      <w:r w:rsidR="00935487">
        <w:rPr>
          <w:rFonts w:cs="Arial"/>
          <w:bCs/>
          <w:color w:val="000000"/>
        </w:rPr>
        <w:t xml:space="preserve"> and are often provided for free. Administrative variations should</w:t>
      </w:r>
      <w:r>
        <w:rPr>
          <w:rFonts w:cs="Arial"/>
          <w:bCs/>
          <w:color w:val="000000"/>
        </w:rPr>
        <w:t xml:space="preserve"> not </w:t>
      </w:r>
      <w:r w:rsidR="00935487">
        <w:rPr>
          <w:rFonts w:cs="Arial"/>
          <w:bCs/>
          <w:color w:val="000000"/>
        </w:rPr>
        <w:t>include</w:t>
      </w:r>
      <w:r>
        <w:rPr>
          <w:rFonts w:cs="Arial"/>
          <w:bCs/>
          <w:color w:val="000000"/>
        </w:rPr>
        <w:t xml:space="preserve"> technical assessment.</w:t>
      </w:r>
    </w:p>
    <w:p w14:paraId="72B70F31" w14:textId="29290A8E" w:rsidR="00B856E0" w:rsidRDefault="00935487" w:rsidP="00152EB1">
      <w:pPr>
        <w:spacing w:before="100" w:beforeAutospacing="1" w:after="100" w:afterAutospacing="1"/>
        <w:rPr>
          <w:rFonts w:cs="Arial"/>
          <w:bCs/>
          <w:color w:val="000000"/>
        </w:rPr>
      </w:pPr>
      <w:r>
        <w:rPr>
          <w:rFonts w:cs="Arial"/>
          <w:bCs/>
          <w:color w:val="000000"/>
        </w:rPr>
        <w:t>Some of our legacy</w:t>
      </w:r>
      <w:r w:rsidR="00B856E0">
        <w:rPr>
          <w:rFonts w:cs="Arial"/>
          <w:bCs/>
          <w:color w:val="000000"/>
        </w:rPr>
        <w:t xml:space="preserve"> guidance for administrative variation does however list changes which </w:t>
      </w:r>
      <w:r w:rsidR="002D0A24">
        <w:rPr>
          <w:rFonts w:cs="Arial"/>
          <w:bCs/>
          <w:color w:val="000000"/>
        </w:rPr>
        <w:t>require</w:t>
      </w:r>
      <w:r w:rsidR="00B856E0">
        <w:rPr>
          <w:rFonts w:cs="Arial"/>
          <w:bCs/>
          <w:color w:val="000000"/>
        </w:rPr>
        <w:t xml:space="preserve"> technical assessment for example changes to waste types or permitted areas. </w:t>
      </w:r>
    </w:p>
    <w:p w14:paraId="7B0AF464" w14:textId="74145506" w:rsidR="00B856E0" w:rsidRDefault="00B856E0" w:rsidP="00152EB1">
      <w:pPr>
        <w:spacing w:before="100" w:beforeAutospacing="1" w:after="100" w:afterAutospacing="1"/>
        <w:rPr>
          <w:rFonts w:cs="Arial"/>
          <w:bCs/>
          <w:color w:val="000000"/>
        </w:rPr>
      </w:pPr>
      <w:r>
        <w:rPr>
          <w:rFonts w:cs="Arial"/>
          <w:bCs/>
          <w:color w:val="000000"/>
        </w:rPr>
        <w:t>We intend to update our guidance to ensure variation types accurately reflect the level of technical assessment required.</w:t>
      </w:r>
    </w:p>
    <w:p w14:paraId="115A0879" w14:textId="305CB552" w:rsidR="005F6350" w:rsidRPr="00B4560F" w:rsidRDefault="005F6350" w:rsidP="005F6350">
      <w:pPr>
        <w:pStyle w:val="Heading3"/>
      </w:pPr>
      <w:bookmarkStart w:id="48" w:name="_Toc527979232"/>
      <w:r>
        <w:t>Regulator-initiated variations</w:t>
      </w:r>
      <w:bookmarkEnd w:id="48"/>
    </w:p>
    <w:p w14:paraId="60B2A768" w14:textId="57017A6B" w:rsidR="00E471D6" w:rsidRDefault="00D045BE" w:rsidP="00E471D6">
      <w:pPr>
        <w:pStyle w:val="BodyText"/>
      </w:pPr>
      <w:bookmarkStart w:id="49" w:name="_Toc459192219"/>
      <w:bookmarkStart w:id="50" w:name="_Toc459637910"/>
      <w:r>
        <w:t xml:space="preserve">NRW provides </w:t>
      </w:r>
      <w:r w:rsidR="00935487">
        <w:t xml:space="preserve">regulator-initiated </w:t>
      </w:r>
      <w:r>
        <w:t xml:space="preserve">changes to permits free of charge. This is </w:t>
      </w:r>
      <w:r w:rsidR="005F6350">
        <w:t xml:space="preserve">normally </w:t>
      </w:r>
      <w:r w:rsidR="00B90E1F">
        <w:t xml:space="preserve">only </w:t>
      </w:r>
      <w:r>
        <w:t xml:space="preserve">when </w:t>
      </w:r>
      <w:r w:rsidR="005B6755">
        <w:t xml:space="preserve">we decide to make </w:t>
      </w:r>
      <w:r>
        <w:t>a specified water activity, the changes are purely administrative in nature or we need to correct o</w:t>
      </w:r>
      <w:r w:rsidR="00813FAD">
        <w:t>r</w:t>
      </w:r>
      <w:r>
        <w:t xml:space="preserve"> amend a permitting error.</w:t>
      </w:r>
    </w:p>
    <w:p w14:paraId="05DF586D" w14:textId="76E23453" w:rsidR="00D045BE" w:rsidRDefault="00D045BE" w:rsidP="00E471D6">
      <w:pPr>
        <w:pStyle w:val="BodyText"/>
      </w:pPr>
      <w:r>
        <w:t>Some permit variations, such as those initiated through the Asset Management Planning process are being classed as regulator-initiated and not charged for. In some years this can lead to a large number of permit variation</w:t>
      </w:r>
      <w:r w:rsidR="00B90E1F">
        <w:t xml:space="preserve"> applications being </w:t>
      </w:r>
      <w:r w:rsidR="00935487">
        <w:t>processed</w:t>
      </w:r>
      <w:r w:rsidR="00B90E1F">
        <w:t xml:space="preserve"> by our </w:t>
      </w:r>
      <w:r>
        <w:t xml:space="preserve">permitting </w:t>
      </w:r>
      <w:r w:rsidR="002D0A24">
        <w:t>centre</w:t>
      </w:r>
      <w:r>
        <w:t>.</w:t>
      </w:r>
    </w:p>
    <w:p w14:paraId="5624F551" w14:textId="6B84251C" w:rsidR="00D045BE" w:rsidRDefault="00D045BE" w:rsidP="00E471D6">
      <w:pPr>
        <w:pStyle w:val="BodyText"/>
      </w:pPr>
      <w:r>
        <w:t>We inten</w:t>
      </w:r>
      <w:r w:rsidR="00813FAD">
        <w:t>d</w:t>
      </w:r>
      <w:r>
        <w:t xml:space="preserve"> to review how variations are charged for because under</w:t>
      </w:r>
      <w:r w:rsidR="00385D6B">
        <w:t>-</w:t>
      </w:r>
      <w:r>
        <w:t xml:space="preserve">recovery is adversely affecting our ability to resource permitting teams to determine permits in a timely manner. </w:t>
      </w:r>
    </w:p>
    <w:p w14:paraId="37421D37" w14:textId="1982DC22" w:rsidR="00E471D6" w:rsidRDefault="00D045BE" w:rsidP="00E471D6">
      <w:pPr>
        <w:pStyle w:val="BodyText"/>
      </w:pPr>
      <w:r>
        <w:lastRenderedPageBreak/>
        <w:t>We are not chang</w:t>
      </w:r>
      <w:r w:rsidR="00BD2043">
        <w:t>ing</w:t>
      </w:r>
      <w:r>
        <w:t xml:space="preserve"> the current variation fee within this review of charges. Normal variations are currently charged at £885.</w:t>
      </w:r>
    </w:p>
    <w:p w14:paraId="06F51127" w14:textId="2934C9B9" w:rsidR="00D204D3" w:rsidRPr="00881CD9" w:rsidRDefault="00D204D3" w:rsidP="00D204D3">
      <w:pPr>
        <w:pStyle w:val="Heading2"/>
      </w:pPr>
      <w:bookmarkStart w:id="51" w:name="_Toc527979233"/>
      <w:r w:rsidRPr="00881CD9">
        <w:t>P</w:t>
      </w:r>
      <w:r w:rsidR="00B924F1" w:rsidRPr="00881CD9">
        <w:t>re-application advice</w:t>
      </w:r>
      <w:bookmarkEnd w:id="51"/>
    </w:p>
    <w:p w14:paraId="3E24C307" w14:textId="5EFE4EF5" w:rsidR="00EF5581" w:rsidRDefault="00012234" w:rsidP="00B924F1">
      <w:pPr>
        <w:pStyle w:val="BodyText"/>
      </w:pPr>
      <w:r>
        <w:t>NRW provide</w:t>
      </w:r>
      <w:r w:rsidR="00830023">
        <w:t>s</w:t>
      </w:r>
      <w:r>
        <w:t xml:space="preserve"> p</w:t>
      </w:r>
      <w:r w:rsidR="00B924F1">
        <w:t xml:space="preserve">re-application advice to help </w:t>
      </w:r>
      <w:r w:rsidR="00CE5642">
        <w:t>customers</w:t>
      </w:r>
      <w:r w:rsidR="00B924F1">
        <w:t xml:space="preserve"> understand their legal requirements, improve the quality of applications and</w:t>
      </w:r>
      <w:r w:rsidR="00535733">
        <w:t xml:space="preserve"> help</w:t>
      </w:r>
      <w:r w:rsidR="00B924F1">
        <w:t xml:space="preserve"> identify issues at an early stage. </w:t>
      </w:r>
      <w:r w:rsidR="00EF5581">
        <w:t xml:space="preserve">We encourage applicants to read our guidance </w:t>
      </w:r>
      <w:r w:rsidR="00CE5642">
        <w:t>and talk to us before applying</w:t>
      </w:r>
      <w:r w:rsidR="00537061">
        <w:t>,</w:t>
      </w:r>
      <w:r w:rsidR="00CE5642">
        <w:t xml:space="preserve"> as this helps improve </w:t>
      </w:r>
      <w:r w:rsidR="00C30D2B">
        <w:t xml:space="preserve">compliance through understanding as well as </w:t>
      </w:r>
      <w:r w:rsidR="00CE5642">
        <w:t>determination efficiency.</w:t>
      </w:r>
    </w:p>
    <w:p w14:paraId="1E8BC64A" w14:textId="11A23452" w:rsidR="00535733" w:rsidRDefault="00535733" w:rsidP="00B924F1">
      <w:pPr>
        <w:pStyle w:val="BodyText"/>
      </w:pPr>
      <w:r>
        <w:t xml:space="preserve">There is </w:t>
      </w:r>
      <w:r w:rsidR="00935487">
        <w:t xml:space="preserve">some </w:t>
      </w:r>
      <w:r>
        <w:t xml:space="preserve">inconsistency in the provision of advice across regimes regulated by NRW. </w:t>
      </w:r>
      <w:r w:rsidR="00EF5581">
        <w:t xml:space="preserve">In some regimes advice is included in the application fee while in other sectors this advice is funded by grant in aid, for example where we do not charge for a licence. </w:t>
      </w:r>
      <w:r w:rsidR="00CE5642">
        <w:t>We intend to simplify the provision of pre-application advice and make it more consistent and sustainable across all regimes.</w:t>
      </w:r>
      <w:r w:rsidR="00EF5581">
        <w:t xml:space="preserve"> </w:t>
      </w:r>
    </w:p>
    <w:p w14:paraId="706F6599" w14:textId="720E2C80" w:rsidR="00B924F1" w:rsidRDefault="00B924F1" w:rsidP="00B924F1">
      <w:pPr>
        <w:pStyle w:val="BodyText"/>
      </w:pPr>
      <w:r>
        <w:t>Basic advice is intended to help customers complete application forms, clarify guidance</w:t>
      </w:r>
      <w:r w:rsidR="00003507">
        <w:t>, sign post best practice and industry standards</w:t>
      </w:r>
      <w:r>
        <w:t xml:space="preserve"> and understand how to identify environmental sensitivities in the area. </w:t>
      </w:r>
      <w:r w:rsidR="00A148E4">
        <w:t>NRW has a responsibility to help those we regulate understand what they need to do to comply with the law.</w:t>
      </w:r>
    </w:p>
    <w:p w14:paraId="3A7B2832" w14:textId="2ABD83CA" w:rsidR="009C0C06" w:rsidRDefault="00324889" w:rsidP="009C0C06">
      <w:pPr>
        <w:pStyle w:val="BodyText"/>
      </w:pPr>
      <w:r>
        <w:t xml:space="preserve">Where the level of detail and </w:t>
      </w:r>
      <w:r w:rsidR="002D0A24">
        <w:t>site-specific</w:t>
      </w:r>
      <w:r>
        <w:t xml:space="preserve"> nature require technical input</w:t>
      </w:r>
      <w:r w:rsidR="00C30D2B">
        <w:t xml:space="preserve"> </w:t>
      </w:r>
      <w:r>
        <w:t xml:space="preserve">beyond the scope of basic advice </w:t>
      </w:r>
      <w:r w:rsidR="00615962">
        <w:t>NRW can provide</w:t>
      </w:r>
      <w:r w:rsidR="009C0C06">
        <w:t xml:space="preserve"> bespoke advice</w:t>
      </w:r>
      <w:r w:rsidR="00A148E4">
        <w:t xml:space="preserve"> through our discretionary advice service which is charged at our hourly rate</w:t>
      </w:r>
      <w:r w:rsidR="0081247C">
        <w:t xml:space="preserve"> of £125 per hour</w:t>
      </w:r>
      <w:r w:rsidR="00A148E4">
        <w:t>. This may</w:t>
      </w:r>
      <w:r w:rsidR="009C0C06">
        <w:t xml:space="preserve"> </w:t>
      </w:r>
      <w:r w:rsidR="00A148E4">
        <w:t xml:space="preserve">include activities </w:t>
      </w:r>
      <w:r w:rsidR="009C0C06">
        <w:t>such as developing mitigations, design</w:t>
      </w:r>
      <w:r w:rsidR="00A148E4">
        <w:t>ing systems</w:t>
      </w:r>
      <w:r w:rsidR="009C0C06">
        <w:t xml:space="preserve"> or modelling impacts.</w:t>
      </w:r>
      <w:r w:rsidR="00A148E4">
        <w:t xml:space="preserve"> This advice is </w:t>
      </w:r>
      <w:r w:rsidR="002D0A24">
        <w:t>non-statutory</w:t>
      </w:r>
      <w:r w:rsidR="00A148E4">
        <w:t xml:space="preserve"> and could be provided by another party.</w:t>
      </w:r>
    </w:p>
    <w:p w14:paraId="414125CF" w14:textId="5D28021E" w:rsidR="00F96E3F" w:rsidRDefault="000A619C" w:rsidP="009C0C06">
      <w:pPr>
        <w:pStyle w:val="BodyText"/>
      </w:pPr>
      <w:r>
        <w:t>NRW ha</w:t>
      </w:r>
      <w:r w:rsidR="00830023">
        <w:t>s</w:t>
      </w:r>
      <w:r>
        <w:t xml:space="preserve"> a duty </w:t>
      </w:r>
      <w:r w:rsidR="00C30D2B">
        <w:t>when considering applications</w:t>
      </w:r>
      <w:r w:rsidR="00404C49">
        <w:t>,</w:t>
      </w:r>
      <w:r w:rsidR="00003507">
        <w:t xml:space="preserve"> to</w:t>
      </w:r>
      <w:r>
        <w:t xml:space="preserve"> ensure activities </w:t>
      </w:r>
      <w:r w:rsidR="00003507">
        <w:t>will not</w:t>
      </w:r>
      <w:r>
        <w:t xml:space="preserve"> have</w:t>
      </w:r>
      <w:r w:rsidR="00404C49">
        <w:t xml:space="preserve"> wider impacts, such as on</w:t>
      </w:r>
      <w:r>
        <w:t xml:space="preserve"> European protected site</w:t>
      </w:r>
      <w:r w:rsidR="00241D7A">
        <w:t>s</w:t>
      </w:r>
      <w:r>
        <w:t>.</w:t>
      </w:r>
      <w:r w:rsidR="00404C49">
        <w:t xml:space="preserve"> To ensure a high standard of protection for these sites</w:t>
      </w:r>
      <w:r w:rsidR="00537061">
        <w:t>,</w:t>
      </w:r>
      <w:r w:rsidR="00404C49">
        <w:t xml:space="preserve"> activities will need to be regulated in accordance with Conservation of Habitats and Species Regulations 2017.</w:t>
      </w:r>
      <w:r>
        <w:t xml:space="preserve"> </w:t>
      </w:r>
      <w:r w:rsidR="00F96E3F">
        <w:t>NRW will</w:t>
      </w:r>
      <w:r>
        <w:t xml:space="preserve"> carry out a screening</w:t>
      </w:r>
      <w:r w:rsidR="00003507">
        <w:t xml:space="preserve"> based on information provided by applicants</w:t>
      </w:r>
      <w:r>
        <w:t xml:space="preserve"> to determine if the proposed project is likely to </w:t>
      </w:r>
      <w:r w:rsidR="00F96E3F">
        <w:t xml:space="preserve">have a significant impact on </w:t>
      </w:r>
      <w:r w:rsidR="00003507">
        <w:t xml:space="preserve">a </w:t>
      </w:r>
      <w:r w:rsidR="00830023">
        <w:t>European</w:t>
      </w:r>
      <w:r w:rsidR="00F96E3F">
        <w:t xml:space="preserve"> site based on the activity</w:t>
      </w:r>
      <w:r w:rsidR="00830023">
        <w:t>,</w:t>
      </w:r>
      <w:r w:rsidR="00F96E3F">
        <w:t xml:space="preserve"> </w:t>
      </w:r>
      <w:r w:rsidR="00935487">
        <w:t>proximity</w:t>
      </w:r>
      <w:r w:rsidR="00830023">
        <w:t xml:space="preserve"> of the activity to the European site and the sensitivity of the features of the site</w:t>
      </w:r>
      <w:r w:rsidR="00F96E3F">
        <w:t>.</w:t>
      </w:r>
    </w:p>
    <w:p w14:paraId="703FBAAC" w14:textId="444E4A94" w:rsidR="000A619C" w:rsidRDefault="000A619C" w:rsidP="009C0C06">
      <w:pPr>
        <w:pStyle w:val="BodyText"/>
      </w:pPr>
      <w:r>
        <w:t xml:space="preserve">If screening determines that the activity </w:t>
      </w:r>
      <w:r w:rsidR="00F96E3F">
        <w:t xml:space="preserve">is likely to have a significant </w:t>
      </w:r>
      <w:r w:rsidR="00824997">
        <w:t>effect</w:t>
      </w:r>
      <w:r w:rsidR="00935487">
        <w:t>,</w:t>
      </w:r>
      <w:r w:rsidR="00F96E3F">
        <w:t xml:space="preserve"> NRW </w:t>
      </w:r>
      <w:r w:rsidR="00935487">
        <w:t>need to</w:t>
      </w:r>
      <w:r w:rsidR="00F96E3F">
        <w:t xml:space="preserve"> carry out an appropriate assessment</w:t>
      </w:r>
      <w:r w:rsidR="00130CBA">
        <w:t>,</w:t>
      </w:r>
      <w:r w:rsidR="00F96E3F">
        <w:t xml:space="preserve"> which is a more detailed consideration of the activity </w:t>
      </w:r>
      <w:r w:rsidR="00130CBA">
        <w:t xml:space="preserve">and it’s potential to affect </w:t>
      </w:r>
      <w:r w:rsidR="00F96E3F">
        <w:t>the protected feature</w:t>
      </w:r>
      <w:r w:rsidR="00130CBA">
        <w:t>s</w:t>
      </w:r>
      <w:r w:rsidR="00F96E3F">
        <w:t xml:space="preserve">. If it is not possible to conclude that no adverse impacts will </w:t>
      </w:r>
      <w:r w:rsidR="00FE52BF">
        <w:t>occur,</w:t>
      </w:r>
      <w:r w:rsidR="00F96E3F">
        <w:t xml:space="preserve"> then the applicant will have to consider mitigation </w:t>
      </w:r>
      <w:r w:rsidR="00FE52BF">
        <w:t>measures</w:t>
      </w:r>
      <w:r w:rsidR="00F96E3F">
        <w:t>. If adequate mitigation measures</w:t>
      </w:r>
      <w:r w:rsidR="005835DA">
        <w:t xml:space="preserve"> or less damaging solutions</w:t>
      </w:r>
      <w:r w:rsidR="00F96E3F">
        <w:t xml:space="preserve"> are not feasible the activity may only be consented if there are reasons of overriding </w:t>
      </w:r>
      <w:r w:rsidR="00E27740">
        <w:t>public interest and compensation measures</w:t>
      </w:r>
      <w:r w:rsidR="00935487">
        <w:t xml:space="preserve"> are provided</w:t>
      </w:r>
      <w:r w:rsidR="00E27740">
        <w:t>.</w:t>
      </w:r>
      <w:r w:rsidR="00F96E3F">
        <w:t xml:space="preserve"> </w:t>
      </w:r>
    </w:p>
    <w:p w14:paraId="4DCBBB1D" w14:textId="5A4B19D7" w:rsidR="0000263A" w:rsidRDefault="00E27740" w:rsidP="0000263A">
      <w:pPr>
        <w:pStyle w:val="BodyText"/>
      </w:pPr>
      <w:r>
        <w:lastRenderedPageBreak/>
        <w:t>The applicant must provide sufficient information to</w:t>
      </w:r>
      <w:r w:rsidR="0000263A">
        <w:t xml:space="preserve"> enable us to determine a permit application and</w:t>
      </w:r>
      <w:r>
        <w:t xml:space="preserve"> inform </w:t>
      </w:r>
      <w:r w:rsidR="0000263A">
        <w:t>relevant</w:t>
      </w:r>
      <w:r>
        <w:t xml:space="preserve"> assessments.</w:t>
      </w:r>
      <w:r w:rsidR="0000263A">
        <w:t xml:space="preserve"> We intend to require applications across all regimes to meet a high standard in order to be accepted or ‘duly made’.</w:t>
      </w:r>
      <w:r w:rsidR="003A3300">
        <w:t xml:space="preserve"> </w:t>
      </w:r>
    </w:p>
    <w:p w14:paraId="45DDD999" w14:textId="5A76509B" w:rsidR="009C0C06" w:rsidRPr="00B4560F" w:rsidRDefault="009C0C06" w:rsidP="009C0C06">
      <w:pPr>
        <w:pStyle w:val="Heading3"/>
      </w:pPr>
      <w:bookmarkStart w:id="52" w:name="_Toc527979234"/>
      <w:r>
        <w:t>Environmental Permitting Regulations and Water Resources</w:t>
      </w:r>
      <w:bookmarkEnd w:id="52"/>
    </w:p>
    <w:p w14:paraId="156ED9F7" w14:textId="4790A09A" w:rsidR="00B924F1" w:rsidRDefault="00B924F1" w:rsidP="00B924F1">
      <w:pPr>
        <w:pStyle w:val="BodyText"/>
      </w:pPr>
      <w:r>
        <w:t xml:space="preserve">Currently NRW guidance </w:t>
      </w:r>
      <w:r w:rsidR="00324889">
        <w:t>suggests</w:t>
      </w:r>
      <w:r>
        <w:t xml:space="preserve"> up to 15 hours pre-application advice </w:t>
      </w:r>
      <w:r w:rsidR="007773BF">
        <w:t>for EPR and water resource permits</w:t>
      </w:r>
      <w:r>
        <w:t xml:space="preserve">. </w:t>
      </w:r>
      <w:r w:rsidR="00B06BD0">
        <w:t>T</w:t>
      </w:r>
      <w:r w:rsidR="008B0CF1">
        <w:t>he</w:t>
      </w:r>
      <w:r w:rsidR="00881CD9">
        <w:t xml:space="preserve"> inten</w:t>
      </w:r>
      <w:r w:rsidR="008B0CF1">
        <w:t>tion of pre-application advice is</w:t>
      </w:r>
      <w:r w:rsidR="00881CD9">
        <w:t xml:space="preserve"> to</w:t>
      </w:r>
      <w:r w:rsidR="00B06BD0">
        <w:t xml:space="preserve"> help applicants understand their legal obligations and should</w:t>
      </w:r>
      <w:r w:rsidR="009C0C06">
        <w:t xml:space="preserve"> be quick and simple to provide</w:t>
      </w:r>
      <w:r w:rsidR="00B06BD0">
        <w:t>. T</w:t>
      </w:r>
      <w:r w:rsidR="008B0CF1">
        <w:t xml:space="preserve">he historical limit of 15 hours needs to be reviewed as this </w:t>
      </w:r>
      <w:r w:rsidR="00324889">
        <w:t>is</w:t>
      </w:r>
      <w:r w:rsidR="005835DA">
        <w:t xml:space="preserve"> considered to be</w:t>
      </w:r>
      <w:r w:rsidR="00324889">
        <w:t xml:space="preserve"> excessive for the provision of basic advice</w:t>
      </w:r>
      <w:r w:rsidR="009C0C06">
        <w:t xml:space="preserve">. </w:t>
      </w:r>
      <w:r>
        <w:t xml:space="preserve">The </w:t>
      </w:r>
      <w:r w:rsidR="005835DA">
        <w:t xml:space="preserve">cost of </w:t>
      </w:r>
      <w:r>
        <w:t xml:space="preserve">staff time required to provide this level of service is not </w:t>
      </w:r>
      <w:r w:rsidR="004C168E">
        <w:t>fully recovered through application charges</w:t>
      </w:r>
      <w:r w:rsidR="009C0C06">
        <w:t xml:space="preserve"> and therefor</w:t>
      </w:r>
      <w:r w:rsidR="00D338E6">
        <w:t>e</w:t>
      </w:r>
      <w:r w:rsidR="009C0C06">
        <w:t xml:space="preserve"> in some cases results in under</w:t>
      </w:r>
      <w:r w:rsidR="00385D6B">
        <w:t>-</w:t>
      </w:r>
      <w:r w:rsidR="009C0C06">
        <w:t>recovery.</w:t>
      </w:r>
      <w:r w:rsidR="008B0CF1">
        <w:t xml:space="preserve"> </w:t>
      </w:r>
      <w:r w:rsidR="009C0C06">
        <w:t xml:space="preserve"> </w:t>
      </w:r>
    </w:p>
    <w:p w14:paraId="0C2DD41D" w14:textId="2F7AE75B" w:rsidR="004C168E" w:rsidRDefault="004C168E" w:rsidP="00B924F1">
      <w:pPr>
        <w:pStyle w:val="BodyText"/>
      </w:pPr>
      <w:r>
        <w:t>We intend to limit the amount of time available for provision of</w:t>
      </w:r>
      <w:r w:rsidR="005835DA">
        <w:t xml:space="preserve"> free</w:t>
      </w:r>
      <w:r>
        <w:t xml:space="preserve"> basic pre-application advice </w:t>
      </w:r>
      <w:r w:rsidRPr="002D0A24">
        <w:t>to 2</w:t>
      </w:r>
      <w:r>
        <w:t xml:space="preserve"> hours.</w:t>
      </w:r>
      <w:r w:rsidR="0081247C">
        <w:t xml:space="preserve"> Bespoke advice is available through </w:t>
      </w:r>
      <w:r w:rsidR="00537061">
        <w:t xml:space="preserve">our </w:t>
      </w:r>
      <w:r w:rsidR="0081247C">
        <w:t xml:space="preserve">discretionary advice service which will be charged at </w:t>
      </w:r>
      <w:r w:rsidR="005828E4">
        <w:t>£125 per hour.</w:t>
      </w:r>
    </w:p>
    <w:p w14:paraId="3694B25B" w14:textId="2411036C" w:rsidR="009C0C06" w:rsidRDefault="00881CD9" w:rsidP="009C0C06">
      <w:pPr>
        <w:pStyle w:val="Heading3"/>
      </w:pPr>
      <w:bookmarkStart w:id="53" w:name="_Toc527979235"/>
      <w:r>
        <w:t>Felling Licences</w:t>
      </w:r>
      <w:r w:rsidR="005835DA">
        <w:t>, European Sites</w:t>
      </w:r>
      <w:r>
        <w:t xml:space="preserve"> and European Protected Species</w:t>
      </w:r>
      <w:bookmarkEnd w:id="53"/>
    </w:p>
    <w:p w14:paraId="2950D145" w14:textId="72429FC2" w:rsidR="00F862D9" w:rsidRDefault="00E27740" w:rsidP="00B924F1">
      <w:pPr>
        <w:pStyle w:val="BodyText"/>
      </w:pPr>
      <w:r>
        <w:t>NRW carry out a significant amount of work on behalf of operators applying for felling licences to identify the likely significant effects of their proposals including providing information to inform a</w:t>
      </w:r>
      <w:r w:rsidR="005835DA">
        <w:t xml:space="preserve">ssessment under </w:t>
      </w:r>
      <w:r>
        <w:t xml:space="preserve">Habitats Regulations </w:t>
      </w:r>
      <w:r w:rsidR="005835DA">
        <w:t>2017</w:t>
      </w:r>
      <w:r>
        <w:t>. This level of support has been provided for a number of years however is now unsustainable</w:t>
      </w:r>
      <w:r w:rsidR="00F862D9">
        <w:t xml:space="preserve"> as it is funded by the tax payer through grant in aid. </w:t>
      </w:r>
    </w:p>
    <w:p w14:paraId="0976949F" w14:textId="5A6E24E4" w:rsidR="00A028BE" w:rsidRDefault="00F862D9" w:rsidP="00B924F1">
      <w:pPr>
        <w:pStyle w:val="BodyText"/>
      </w:pPr>
      <w:r>
        <w:t>As the competent authority</w:t>
      </w:r>
      <w:r w:rsidR="00A34D72">
        <w:t>,</w:t>
      </w:r>
      <w:r>
        <w:t xml:space="preserve"> it is important that NRW is making determinations based on high quality</w:t>
      </w:r>
      <w:r w:rsidR="00A2628C">
        <w:t>,</w:t>
      </w:r>
      <w:r>
        <w:t xml:space="preserve"> accurate information. </w:t>
      </w:r>
      <w:r w:rsidR="00B77CA9">
        <w:t xml:space="preserve">Applicants should </w:t>
      </w:r>
      <w:r>
        <w:t>provide sufficient information along with applications to enable</w:t>
      </w:r>
      <w:r w:rsidR="00B77CA9">
        <w:t xml:space="preserve"> screening and</w:t>
      </w:r>
      <w:r w:rsidR="005835DA">
        <w:t>, where necessary,</w:t>
      </w:r>
      <w:r w:rsidR="00B77CA9">
        <w:t xml:space="preserve"> </w:t>
      </w:r>
      <w:r>
        <w:t>appropriate assessments to be completed as</w:t>
      </w:r>
      <w:r w:rsidR="005835DA">
        <w:t xml:space="preserve"> part of the</w:t>
      </w:r>
      <w:r>
        <w:t xml:space="preserve"> permit</w:t>
      </w:r>
      <w:r w:rsidR="00A2628C">
        <w:t xml:space="preserve"> or licence</w:t>
      </w:r>
      <w:r>
        <w:t xml:space="preserve"> determination. In doing so applicants will be able to clearly show the </w:t>
      </w:r>
      <w:r w:rsidR="00FE52BF">
        <w:t>procedures</w:t>
      </w:r>
      <w:r w:rsidR="005835DA">
        <w:t>, design aspects, working methods</w:t>
      </w:r>
      <w:r>
        <w:t xml:space="preserve"> and mitigations that are in place to minimise </w:t>
      </w:r>
      <w:r w:rsidR="005835DA">
        <w:t>potential</w:t>
      </w:r>
      <w:r>
        <w:t xml:space="preserve"> </w:t>
      </w:r>
      <w:r w:rsidR="00B77CA9">
        <w:t>impact</w:t>
      </w:r>
      <w:r w:rsidR="005835DA">
        <w:t>s</w:t>
      </w:r>
      <w:r>
        <w:t>.</w:t>
      </w:r>
      <w:r w:rsidR="00A028BE">
        <w:t xml:space="preserve"> </w:t>
      </w:r>
    </w:p>
    <w:p w14:paraId="51AD1B72" w14:textId="014C1B6D" w:rsidR="009C0C06" w:rsidRDefault="00A028BE" w:rsidP="00B924F1">
      <w:pPr>
        <w:pStyle w:val="BodyText"/>
      </w:pPr>
      <w:r>
        <w:t xml:space="preserve">We will continue to provide free basic pre-application advice however this will be limited to </w:t>
      </w:r>
      <w:r w:rsidRPr="002D0A24">
        <w:t>2</w:t>
      </w:r>
      <w:r>
        <w:t xml:space="preserve"> hours. </w:t>
      </w:r>
      <w:r w:rsidR="005828E4">
        <w:t xml:space="preserve">Bespoke advice is available through </w:t>
      </w:r>
      <w:r w:rsidR="00E25AF7">
        <w:t xml:space="preserve">our </w:t>
      </w:r>
      <w:r w:rsidR="005828E4">
        <w:t>discretionary advice service which will be charged at £125 per hour.</w:t>
      </w:r>
    </w:p>
    <w:p w14:paraId="2E57B918" w14:textId="3856BCF7" w:rsidR="0051047C" w:rsidRDefault="00D317DB" w:rsidP="0051047C">
      <w:pPr>
        <w:pStyle w:val="Heading2"/>
      </w:pPr>
      <w:bookmarkStart w:id="54" w:name="_Toc527979236"/>
      <w:r>
        <w:t>Groundwater</w:t>
      </w:r>
      <w:r w:rsidR="000C477E">
        <w:t xml:space="preserve"> pollution remediation advice</w:t>
      </w:r>
      <w:bookmarkEnd w:id="54"/>
    </w:p>
    <w:bookmarkEnd w:id="49"/>
    <w:bookmarkEnd w:id="50"/>
    <w:p w14:paraId="4C861F5C" w14:textId="5FC4CDE2" w:rsidR="0059323D" w:rsidRDefault="00A63F4E" w:rsidP="00152EB1">
      <w:r>
        <w:t xml:space="preserve">NRW routinely respond to pollution incidents which </w:t>
      </w:r>
      <w:r w:rsidR="0059323D">
        <w:t>impact on groundwater such as heating oil tank leaks. These incidents can often take a long time to re</w:t>
      </w:r>
      <w:r w:rsidR="00A2628C">
        <w:t>mediate</w:t>
      </w:r>
      <w:r w:rsidR="0059323D">
        <w:t xml:space="preserve"> and involve specialist contractors to investigate and clean up land contamination.</w:t>
      </w:r>
    </w:p>
    <w:p w14:paraId="0E2894DC" w14:textId="77777777" w:rsidR="0059323D" w:rsidRDefault="0059323D" w:rsidP="00152EB1">
      <w:r>
        <w:t>Groundwater pollution incidents lead to the following actions;</w:t>
      </w:r>
    </w:p>
    <w:p w14:paraId="051F7419" w14:textId="1C338E7F" w:rsidR="002C3D1E" w:rsidRPr="0059323D" w:rsidRDefault="0059323D" w:rsidP="0059323D">
      <w:pPr>
        <w:pStyle w:val="ListParagraph"/>
        <w:numPr>
          <w:ilvl w:val="0"/>
          <w:numId w:val="23"/>
        </w:numPr>
        <w:rPr>
          <w:rFonts w:ascii="Arial" w:hAnsi="Arial" w:cs="Arial"/>
          <w:bCs/>
          <w:sz w:val="24"/>
          <w:szCs w:val="24"/>
        </w:rPr>
      </w:pPr>
      <w:r w:rsidRPr="0059323D">
        <w:rPr>
          <w:rFonts w:ascii="Arial" w:hAnsi="Arial" w:cs="Arial"/>
          <w:bCs/>
          <w:sz w:val="24"/>
          <w:szCs w:val="24"/>
        </w:rPr>
        <w:lastRenderedPageBreak/>
        <w:t>Investigation by contractors – normally appointed by insurance companies on behalf of the polluter;</w:t>
      </w:r>
    </w:p>
    <w:p w14:paraId="00EE5CA2" w14:textId="00EB11C2" w:rsidR="0059323D" w:rsidRDefault="0059323D" w:rsidP="0059323D">
      <w:pPr>
        <w:pStyle w:val="ListParagraph"/>
        <w:numPr>
          <w:ilvl w:val="0"/>
          <w:numId w:val="23"/>
        </w:numPr>
        <w:rPr>
          <w:rFonts w:ascii="Arial" w:hAnsi="Arial" w:cs="Arial"/>
          <w:bCs/>
          <w:sz w:val="24"/>
          <w:szCs w:val="24"/>
        </w:rPr>
      </w:pPr>
      <w:r w:rsidRPr="0059323D">
        <w:rPr>
          <w:rFonts w:ascii="Arial" w:hAnsi="Arial" w:cs="Arial"/>
          <w:bCs/>
          <w:sz w:val="24"/>
          <w:szCs w:val="24"/>
        </w:rPr>
        <w:t xml:space="preserve">Contractors </w:t>
      </w:r>
      <w:r>
        <w:rPr>
          <w:rFonts w:ascii="Arial" w:hAnsi="Arial" w:cs="Arial"/>
          <w:bCs/>
          <w:sz w:val="24"/>
          <w:szCs w:val="24"/>
        </w:rPr>
        <w:t>design and carry out</w:t>
      </w:r>
      <w:r w:rsidR="00A2628C">
        <w:rPr>
          <w:rFonts w:ascii="Arial" w:hAnsi="Arial" w:cs="Arial"/>
          <w:bCs/>
          <w:sz w:val="24"/>
          <w:szCs w:val="24"/>
        </w:rPr>
        <w:t xml:space="preserve"> a</w:t>
      </w:r>
      <w:r>
        <w:rPr>
          <w:rFonts w:ascii="Arial" w:hAnsi="Arial" w:cs="Arial"/>
          <w:bCs/>
          <w:sz w:val="24"/>
          <w:szCs w:val="24"/>
        </w:rPr>
        <w:t xml:space="preserve"> remediation scheme;</w:t>
      </w:r>
    </w:p>
    <w:p w14:paraId="2C4E6E8F" w14:textId="600F3FA5" w:rsidR="0059323D" w:rsidRDefault="0059323D" w:rsidP="0059323D">
      <w:pPr>
        <w:pStyle w:val="ListParagraph"/>
        <w:numPr>
          <w:ilvl w:val="0"/>
          <w:numId w:val="23"/>
        </w:numPr>
        <w:rPr>
          <w:rFonts w:ascii="Arial" w:hAnsi="Arial" w:cs="Arial"/>
          <w:bCs/>
          <w:sz w:val="24"/>
          <w:szCs w:val="24"/>
        </w:rPr>
      </w:pPr>
      <w:r>
        <w:rPr>
          <w:rFonts w:ascii="Arial" w:hAnsi="Arial" w:cs="Arial"/>
          <w:bCs/>
          <w:sz w:val="24"/>
          <w:szCs w:val="24"/>
        </w:rPr>
        <w:t>Contractors request validation of final remediation report from NRW.</w:t>
      </w:r>
    </w:p>
    <w:p w14:paraId="440990DB" w14:textId="776CCE45" w:rsidR="0059323D" w:rsidRDefault="00A34D72" w:rsidP="0059323D">
      <w:pPr>
        <w:rPr>
          <w:rFonts w:cs="Arial"/>
          <w:bCs/>
        </w:rPr>
      </w:pPr>
      <w:r>
        <w:rPr>
          <w:rFonts w:cs="Arial"/>
          <w:bCs/>
        </w:rPr>
        <w:t>NRW maintain a high level of engagement to fulfil statutory duties ensuring incidents are investigated</w:t>
      </w:r>
      <w:r w:rsidR="00784253">
        <w:rPr>
          <w:rFonts w:cs="Arial"/>
          <w:bCs/>
        </w:rPr>
        <w:t xml:space="preserve">, remediated and appropriate enforcement action is taken. </w:t>
      </w:r>
      <w:r w:rsidR="0059323D">
        <w:rPr>
          <w:rFonts w:cs="Arial"/>
          <w:bCs/>
        </w:rPr>
        <w:t>NRW do not have a statutory role to supervise, monitor or advise on the remediation and do not re</w:t>
      </w:r>
      <w:r w:rsidR="00A2628C">
        <w:rPr>
          <w:rFonts w:cs="Arial"/>
          <w:bCs/>
        </w:rPr>
        <w:t>c</w:t>
      </w:r>
      <w:r w:rsidR="0059323D">
        <w:rPr>
          <w:rFonts w:cs="Arial"/>
          <w:bCs/>
        </w:rPr>
        <w:t xml:space="preserve">over costs for advice given which helps contractors remediate sites to an acceptable level. </w:t>
      </w:r>
      <w:r w:rsidR="0085538F">
        <w:rPr>
          <w:rFonts w:cs="Arial"/>
          <w:bCs/>
        </w:rPr>
        <w:t xml:space="preserve">A high frequency or large number of incidents can require significant staff resources which is funded by the taxpayer. For </w:t>
      </w:r>
      <w:r w:rsidR="00FE52BF">
        <w:rPr>
          <w:rFonts w:cs="Arial"/>
          <w:bCs/>
        </w:rPr>
        <w:t>example,</w:t>
      </w:r>
      <w:r w:rsidR="0085538F">
        <w:rPr>
          <w:rFonts w:cs="Arial"/>
          <w:bCs/>
        </w:rPr>
        <w:t xml:space="preserve"> an underground fuel tank leak in 2015 is ongoing and has taken </w:t>
      </w:r>
      <w:r w:rsidR="00FE52BF">
        <w:rPr>
          <w:rFonts w:cs="Arial"/>
          <w:bCs/>
        </w:rPr>
        <w:t>more than</w:t>
      </w:r>
      <w:r w:rsidR="0085538F">
        <w:rPr>
          <w:rFonts w:cs="Arial"/>
          <w:bCs/>
        </w:rPr>
        <w:t xml:space="preserve"> 100 hours of NRW staff time. </w:t>
      </w:r>
    </w:p>
    <w:p w14:paraId="5F1FC09B" w14:textId="56F35222" w:rsidR="0085538F" w:rsidRPr="0059323D" w:rsidRDefault="0085538F" w:rsidP="0059323D">
      <w:pPr>
        <w:rPr>
          <w:rFonts w:cs="Arial"/>
          <w:bCs/>
        </w:rPr>
      </w:pPr>
      <w:r>
        <w:rPr>
          <w:rFonts w:cs="Arial"/>
          <w:bCs/>
        </w:rPr>
        <w:t>Where our advice is sought for groundwater pollution incident remediation</w:t>
      </w:r>
      <w:r w:rsidR="00784253">
        <w:rPr>
          <w:rFonts w:cs="Arial"/>
          <w:bCs/>
        </w:rPr>
        <w:t>,</w:t>
      </w:r>
      <w:r>
        <w:rPr>
          <w:rFonts w:cs="Arial"/>
          <w:bCs/>
        </w:rPr>
        <w:t xml:space="preserve"> we intend to introduce a discretionary charge. This will be provided at our standard hourly rate</w:t>
      </w:r>
      <w:r w:rsidR="005828E4">
        <w:rPr>
          <w:rFonts w:cs="Arial"/>
          <w:bCs/>
        </w:rPr>
        <w:t xml:space="preserve"> of £125 per hour</w:t>
      </w:r>
      <w:r>
        <w:rPr>
          <w:rFonts w:cs="Arial"/>
          <w:bCs/>
        </w:rPr>
        <w:t>.</w:t>
      </w:r>
    </w:p>
    <w:p w14:paraId="7DE040E4" w14:textId="00555912" w:rsidR="00FE5A43" w:rsidRDefault="00FE5A43" w:rsidP="00FE5A43">
      <w:pPr>
        <w:pStyle w:val="Heading2"/>
      </w:pPr>
      <w:bookmarkStart w:id="55" w:name="_Toc527979237"/>
      <w:r>
        <w:t>Enforcement and Investigation Cost Recovery</w:t>
      </w:r>
      <w:bookmarkEnd w:id="55"/>
    </w:p>
    <w:p w14:paraId="6546C0C6" w14:textId="0A162363" w:rsidR="00FE5A43" w:rsidRDefault="00FE5A43" w:rsidP="00FE5A43">
      <w:pPr>
        <w:pStyle w:val="BodyText"/>
      </w:pPr>
      <w:r>
        <w:t>NRW investigate environmental crime and in cases where the appropriate sanction is prosecution officers produce a casefile</w:t>
      </w:r>
      <w:r w:rsidR="00A2628C">
        <w:t xml:space="preserve"> of evidence </w:t>
      </w:r>
      <w:r>
        <w:t>for court. The production of the casefile is funded by the taxpayer through grant in aid and recovered from the defendant following conviction if the court agrees to award fees. The cost base used by staff to calculate the hourly rates has not been updated</w:t>
      </w:r>
      <w:r w:rsidR="00784253">
        <w:t xml:space="preserve"> since the formation of NRW</w:t>
      </w:r>
      <w:r>
        <w:t xml:space="preserve"> and is under</w:t>
      </w:r>
      <w:r w:rsidR="00385D6B">
        <w:t>-</w:t>
      </w:r>
      <w:r>
        <w:t>recovering. We intend to apply our standard hourly rate of £125 per hour when calculating our enforcement and investigation costs.</w:t>
      </w:r>
      <w:r w:rsidR="00A2628C">
        <w:t xml:space="preserve"> </w:t>
      </w:r>
    </w:p>
    <w:p w14:paraId="0E583EB8" w14:textId="2273874F" w:rsidR="00DC0FF6" w:rsidRDefault="00DC0FF6" w:rsidP="00FE5A43">
      <w:pPr>
        <w:pStyle w:val="Heading2"/>
      </w:pPr>
      <w:bookmarkStart w:id="56" w:name="_Toc527979238"/>
      <w:bookmarkStart w:id="57" w:name="_Hlk527969855"/>
      <w:r>
        <w:t>Climate Change Legislation</w:t>
      </w:r>
      <w:bookmarkEnd w:id="56"/>
      <w:r>
        <w:t xml:space="preserve"> </w:t>
      </w:r>
    </w:p>
    <w:p w14:paraId="10DBD927" w14:textId="7E634E17" w:rsidR="004F1F87" w:rsidRPr="00AF77E6" w:rsidRDefault="00AF77E6" w:rsidP="00B542C7">
      <w:pPr>
        <w:pStyle w:val="BodyText"/>
        <w:rPr>
          <w:b/>
        </w:rPr>
      </w:pPr>
      <w:r w:rsidRPr="00AF77E6">
        <w:rPr>
          <w:b/>
        </w:rPr>
        <w:t>EU Emissions Trading Scheme</w:t>
      </w:r>
    </w:p>
    <w:p w14:paraId="183DCA0B" w14:textId="73E45EF0" w:rsidR="001B7117" w:rsidRDefault="00DC0FF6" w:rsidP="00B542C7">
      <w:pPr>
        <w:pStyle w:val="BodyText"/>
      </w:pPr>
      <w:r>
        <w:t>The current remit of NRW within the Emissions Trading Scheme may change depending on the</w:t>
      </w:r>
      <w:r w:rsidR="00AC4EF2">
        <w:t xml:space="preserve"> outcome of the EU Exit</w:t>
      </w:r>
      <w:r w:rsidR="0015549C">
        <w:t xml:space="preserve"> negotiations</w:t>
      </w:r>
      <w:r>
        <w:t>. At this po</w:t>
      </w:r>
      <w:r w:rsidR="00AC4EF2">
        <w:t>int in time,</w:t>
      </w:r>
      <w:r>
        <w:t xml:space="preserve"> a number of alternatives</w:t>
      </w:r>
      <w:r w:rsidR="001B7117">
        <w:t xml:space="preserve"> </w:t>
      </w:r>
      <w:r w:rsidR="00AC4EF2">
        <w:t xml:space="preserve">are being considered by the UK Government </w:t>
      </w:r>
      <w:r w:rsidR="001B7117">
        <w:t>including continuing within the EU scheme. If our continued involvement in the EU scheme is not ag</w:t>
      </w:r>
      <w:r w:rsidR="00AC4EF2">
        <w:t>reed as part of the EU Withdrawal agreement</w:t>
      </w:r>
      <w:r w:rsidR="001B7117">
        <w:t>, then an alternative approach will be developed</w:t>
      </w:r>
      <w:r w:rsidR="00B542C7">
        <w:t xml:space="preserve"> by </w:t>
      </w:r>
      <w:r w:rsidR="0015549C">
        <w:t xml:space="preserve">UK </w:t>
      </w:r>
      <w:r w:rsidR="00B542C7">
        <w:t>Government. NRW’s role may change as a result and if this is the case, we will review the outcome and inform you of any imp</w:t>
      </w:r>
      <w:bookmarkStart w:id="58" w:name="_GoBack"/>
      <w:bookmarkEnd w:id="58"/>
      <w:r w:rsidR="00B542C7">
        <w:t>act on charges going forward.</w:t>
      </w:r>
    </w:p>
    <w:p w14:paraId="7B5CBC1E" w14:textId="3365E2F8" w:rsidR="00AF77E6" w:rsidRDefault="00AF77E6" w:rsidP="00B542C7">
      <w:pPr>
        <w:pStyle w:val="BodyText"/>
      </w:pPr>
    </w:p>
    <w:p w14:paraId="66C12413" w14:textId="1A91E0E5" w:rsidR="00AF77E6" w:rsidRDefault="00AF77E6" w:rsidP="00B542C7">
      <w:pPr>
        <w:pStyle w:val="BodyText"/>
      </w:pPr>
    </w:p>
    <w:p w14:paraId="696D6B8F" w14:textId="42BF1F6F" w:rsidR="00AF77E6" w:rsidRPr="00AF77E6" w:rsidRDefault="00AF77E6" w:rsidP="00B542C7">
      <w:pPr>
        <w:pStyle w:val="BodyText"/>
        <w:rPr>
          <w:b/>
        </w:rPr>
      </w:pPr>
      <w:r>
        <w:rPr>
          <w:b/>
        </w:rPr>
        <w:lastRenderedPageBreak/>
        <w:t xml:space="preserve">Carbon Reduction </w:t>
      </w:r>
      <w:r w:rsidR="00B437C3">
        <w:rPr>
          <w:b/>
        </w:rPr>
        <w:t>Commitment</w:t>
      </w:r>
    </w:p>
    <w:p w14:paraId="22148405" w14:textId="449B8F2A" w:rsidR="00B542C7" w:rsidRDefault="00B542C7" w:rsidP="00B542C7">
      <w:pPr>
        <w:pStyle w:val="BodyText"/>
      </w:pPr>
      <w:r>
        <w:t xml:space="preserve">In July 2018, the </w:t>
      </w:r>
      <w:r w:rsidRPr="00B542C7">
        <w:t xml:space="preserve">UK </w:t>
      </w:r>
      <w:r>
        <w:t xml:space="preserve">Government </w:t>
      </w:r>
      <w:r w:rsidRPr="00B542C7">
        <w:t>formally announced that</w:t>
      </w:r>
      <w:r w:rsidR="00AF77E6">
        <w:t xml:space="preserve"> the</w:t>
      </w:r>
      <w:r w:rsidRPr="00B542C7">
        <w:t xml:space="preserve"> </w:t>
      </w:r>
      <w:r>
        <w:t>Carbon Reduction Commitment</w:t>
      </w:r>
      <w:r w:rsidR="00AF77E6">
        <w:t xml:space="preserve"> (CRC) Scheme</w:t>
      </w:r>
      <w:r w:rsidRPr="00B542C7">
        <w:t xml:space="preserve"> will be closing </w:t>
      </w:r>
      <w:r>
        <w:t>at the end of March 2019</w:t>
      </w:r>
      <w:r w:rsidRPr="00B542C7">
        <w:t xml:space="preserve"> and that the SECR (Streamlined Energy and Carbon Reporting) scheme will replace it.</w:t>
      </w:r>
    </w:p>
    <w:p w14:paraId="3511DF3C" w14:textId="26BA1A0A" w:rsidR="00725972" w:rsidRPr="00725972" w:rsidRDefault="00B542C7" w:rsidP="00725972">
      <w:pPr>
        <w:pStyle w:val="BodyText"/>
      </w:pPr>
      <w:r w:rsidRPr="00B542C7">
        <w:t xml:space="preserve">As SECR reporting will be done through Companies House, it will fall outside the remit of Devolved Administrations and </w:t>
      </w:r>
      <w:r>
        <w:t>there may not be a role for NRW</w:t>
      </w:r>
      <w:r w:rsidR="00AF77E6">
        <w:t xml:space="preserve"> going forward</w:t>
      </w:r>
      <w:r w:rsidRPr="00B542C7">
        <w:t>.</w:t>
      </w:r>
      <w:r>
        <w:t xml:space="preserve"> </w:t>
      </w:r>
      <w:r w:rsidR="00725972">
        <w:t>T</w:t>
      </w:r>
      <w:r w:rsidR="00725972" w:rsidRPr="00725972">
        <w:t>here may</w:t>
      </w:r>
      <w:r w:rsidR="00B437C3">
        <w:t xml:space="preserve"> </w:t>
      </w:r>
      <w:r w:rsidR="00725972" w:rsidRPr="00725972">
        <w:t>be ongoing admin</w:t>
      </w:r>
      <w:r w:rsidR="00725972">
        <w:t>istration</w:t>
      </w:r>
      <w:r w:rsidR="00725972" w:rsidRPr="00725972">
        <w:t xml:space="preserve"> and enforcement</w:t>
      </w:r>
      <w:r w:rsidR="00AF77E6">
        <w:t xml:space="preserve"> </w:t>
      </w:r>
      <w:r w:rsidR="00725972" w:rsidRPr="00725972">
        <w:t>work beyond the CRC closure date</w:t>
      </w:r>
      <w:r w:rsidR="00725972">
        <w:t xml:space="preserve"> of 31</w:t>
      </w:r>
      <w:r w:rsidR="00725972" w:rsidRPr="00725972">
        <w:rPr>
          <w:vertAlign w:val="superscript"/>
        </w:rPr>
        <w:t>st</w:t>
      </w:r>
      <w:r w:rsidR="00725972">
        <w:t xml:space="preserve"> March 2019 if </w:t>
      </w:r>
      <w:r w:rsidR="00725972" w:rsidRPr="00725972">
        <w:t xml:space="preserve">the legislation </w:t>
      </w:r>
      <w:r w:rsidR="00725972">
        <w:t>allows</w:t>
      </w:r>
      <w:r w:rsidR="00AF77E6">
        <w:t>,</w:t>
      </w:r>
      <w:r w:rsidR="00725972" w:rsidRPr="00725972">
        <w:t xml:space="preserve"> and</w:t>
      </w:r>
      <w:r w:rsidR="00AF77E6">
        <w:t xml:space="preserve"> if so,</w:t>
      </w:r>
      <w:r w:rsidR="00725972" w:rsidRPr="00725972">
        <w:t xml:space="preserve"> the CRC Registry will need to be maintained for a period</w:t>
      </w:r>
      <w:r w:rsidR="00725972">
        <w:t xml:space="preserve">. Therefore we may need to continue to charge you for </w:t>
      </w:r>
      <w:r w:rsidR="006D08E4">
        <w:t>CRC work in the short-term. We will keep you informed.</w:t>
      </w:r>
    </w:p>
    <w:p w14:paraId="51675CF5" w14:textId="30079F68" w:rsidR="00523B28" w:rsidRDefault="008B7B20" w:rsidP="00523B28">
      <w:pPr>
        <w:pStyle w:val="Heading2"/>
      </w:pPr>
      <w:bookmarkStart w:id="59" w:name="_Toc527979239"/>
      <w:bookmarkEnd w:id="57"/>
      <w:r>
        <w:t>Strategic Review of Charges</w:t>
      </w:r>
      <w:bookmarkEnd w:id="59"/>
      <w:r>
        <w:t xml:space="preserve"> </w:t>
      </w:r>
    </w:p>
    <w:p w14:paraId="6D08E888" w14:textId="7EE28330" w:rsidR="00701AFE" w:rsidRDefault="00701AFE" w:rsidP="008B7B20">
      <w:pPr>
        <w:pStyle w:val="BodyText"/>
      </w:pPr>
      <w:r>
        <w:t xml:space="preserve">During </w:t>
      </w:r>
      <w:r w:rsidR="00E20A1A">
        <w:t>our</w:t>
      </w:r>
      <w:r>
        <w:t xml:space="preserve"> annual charging </w:t>
      </w:r>
      <w:r w:rsidR="00FE52BF">
        <w:t>reviews,</w:t>
      </w:r>
      <w:r>
        <w:t xml:space="preserve"> we have highlighted the need for cost recovery and a reduced dependency on taxpayers to fund regulation in Wales. We have introduced or </w:t>
      </w:r>
      <w:r w:rsidR="00FE52BF">
        <w:t>amended</w:t>
      </w:r>
      <w:r>
        <w:t xml:space="preserve"> charges and streamlined services to improve s</w:t>
      </w:r>
      <w:r w:rsidR="00C47033">
        <w:t>chemes where possible</w:t>
      </w:r>
      <w:r>
        <w:t xml:space="preserve">.  </w:t>
      </w:r>
    </w:p>
    <w:p w14:paraId="0D7E04CC" w14:textId="4D96CD84" w:rsidR="00BB4D4C" w:rsidRPr="008B7B20" w:rsidRDefault="00C47033" w:rsidP="00BB4D4C">
      <w:pPr>
        <w:pStyle w:val="BodyText"/>
      </w:pPr>
      <w:r>
        <w:t>Ov</w:t>
      </w:r>
      <w:r w:rsidR="0000263A">
        <w:t xml:space="preserve">er the next few years </w:t>
      </w:r>
      <w:r>
        <w:t>w</w:t>
      </w:r>
      <w:r w:rsidR="00701AFE">
        <w:t xml:space="preserve">e intend to carry out a comprehensive </w:t>
      </w:r>
      <w:r w:rsidR="00BB4D4C">
        <w:t xml:space="preserve">strategic </w:t>
      </w:r>
      <w:r w:rsidR="00701AFE">
        <w:t>review of our charg</w:t>
      </w:r>
      <w:r w:rsidR="00BB4D4C">
        <w:t>es</w:t>
      </w:r>
      <w:r w:rsidR="00701AFE">
        <w:t xml:space="preserve"> to ensure full cost recovery </w:t>
      </w:r>
      <w:r>
        <w:t>and</w:t>
      </w:r>
      <w:r w:rsidR="00701AFE">
        <w:t xml:space="preserve"> help deliver Sustainable Management of Natural Resources. </w:t>
      </w:r>
      <w:r w:rsidR="00BB4D4C">
        <w:t>The strategic review of charges will ensure regulation in Wales is sustainable</w:t>
      </w:r>
      <w:r w:rsidR="005D6973">
        <w:t>, incentivises behaviour change</w:t>
      </w:r>
      <w:r w:rsidR="00BB4D4C">
        <w:t xml:space="preserve"> and delivers long term outcomes. </w:t>
      </w:r>
    </w:p>
    <w:p w14:paraId="0C766970" w14:textId="01A52E51" w:rsidR="00C47033" w:rsidRDefault="00C47033" w:rsidP="008B7B20">
      <w:pPr>
        <w:pStyle w:val="BodyText"/>
      </w:pPr>
      <w:bookmarkStart w:id="60" w:name="_Hlk521313917"/>
      <w:r>
        <w:t xml:space="preserve">The </w:t>
      </w:r>
      <w:r w:rsidR="00BB4D4C">
        <w:t xml:space="preserve">intention is to create a </w:t>
      </w:r>
      <w:r w:rsidR="00701AFE">
        <w:t>new</w:t>
      </w:r>
      <w:r w:rsidR="00BB4D4C">
        <w:t xml:space="preserve"> charging</w:t>
      </w:r>
      <w:r w:rsidR="00701AFE">
        <w:t xml:space="preserve"> scheme</w:t>
      </w:r>
      <w:r>
        <w:t xml:space="preserve"> </w:t>
      </w:r>
      <w:r w:rsidR="00BB4D4C">
        <w:t xml:space="preserve">which is simple to understand, consistent, transparent and </w:t>
      </w:r>
      <w:r>
        <w:t>proportionate</w:t>
      </w:r>
      <w:r w:rsidR="00BB4D4C">
        <w:t>. We will continue to embed our regulatory principles and continuous improvement to streamline delivery. Central to this review will be the principle that t</w:t>
      </w:r>
      <w:r>
        <w:t xml:space="preserve">he cost of regulation </w:t>
      </w:r>
      <w:r w:rsidR="00BB4D4C">
        <w:t>is</w:t>
      </w:r>
      <w:r>
        <w:t xml:space="preserve"> met by those we regulate </w:t>
      </w:r>
      <w:r w:rsidR="00BB4D4C">
        <w:t xml:space="preserve">and is </w:t>
      </w:r>
      <w:r w:rsidR="00D00620">
        <w:t xml:space="preserve">therefore </w:t>
      </w:r>
      <w:r>
        <w:t xml:space="preserve">less </w:t>
      </w:r>
      <w:r w:rsidR="00D00620">
        <w:t>reliant</w:t>
      </w:r>
      <w:r>
        <w:t xml:space="preserve"> on the Welsh taxpayer</w:t>
      </w:r>
      <w:r w:rsidR="005828E4">
        <w:t xml:space="preserve"> as stipulated by Managing Welsh Public Money</w:t>
      </w:r>
      <w:r>
        <w:t>.</w:t>
      </w:r>
      <w:r w:rsidR="00701AFE">
        <w:t xml:space="preserve"> </w:t>
      </w:r>
      <w:r w:rsidR="00D00620">
        <w:t>The review is an opportunity to explore innovative and collaborative ways of working and develop a transparent evidence base for our wide remit of regulatory activity.</w:t>
      </w:r>
      <w:bookmarkEnd w:id="60"/>
      <w:r w:rsidR="00701AFE">
        <w:t xml:space="preserve">   </w:t>
      </w:r>
    </w:p>
    <w:p w14:paraId="411BD415" w14:textId="770F26E9" w:rsidR="00BB4D4C" w:rsidRDefault="00BB4D4C" w:rsidP="00BB4D4C">
      <w:pPr>
        <w:pStyle w:val="BodyText"/>
      </w:pPr>
      <w:r>
        <w:t>We</w:t>
      </w:r>
      <w:r w:rsidR="00C47033">
        <w:t xml:space="preserve"> intend to </w:t>
      </w:r>
      <w:r w:rsidR="001E4DF4">
        <w:t>keep</w:t>
      </w:r>
      <w:r w:rsidR="00C47033">
        <w:t xml:space="preserve"> the annual review of charges</w:t>
      </w:r>
      <w:r w:rsidR="001E4DF4">
        <w:t xml:space="preserve"> to a minimum</w:t>
      </w:r>
      <w:r w:rsidR="00C47033">
        <w:t xml:space="preserve"> while we work to deliver</w:t>
      </w:r>
      <w:r w:rsidR="0000263A">
        <w:t xml:space="preserve"> the</w:t>
      </w:r>
      <w:r w:rsidR="00C47033">
        <w:t xml:space="preserve"> strategic review of charges</w:t>
      </w:r>
      <w:r>
        <w:t xml:space="preserve">. </w:t>
      </w:r>
      <w:r w:rsidR="005D6973">
        <w:t>We will however be seeking stakeholder engagement throughout development t</w:t>
      </w:r>
      <w:r>
        <w:t>o help ensure the new scheme is fair</w:t>
      </w:r>
      <w:r w:rsidR="005D6973">
        <w:t xml:space="preserve"> to business and the public of Wales.</w:t>
      </w:r>
      <w:r>
        <w:t xml:space="preserve"> </w:t>
      </w:r>
    </w:p>
    <w:p w14:paraId="1B54A9CA" w14:textId="77777777" w:rsidR="0015549C" w:rsidRDefault="0015549C" w:rsidP="00BB4D4C">
      <w:pPr>
        <w:pStyle w:val="BodyText"/>
      </w:pPr>
    </w:p>
    <w:p w14:paraId="50F51030" w14:textId="77777777" w:rsidR="0039261E" w:rsidRPr="000B41E6" w:rsidRDefault="0039261E" w:rsidP="000B41E6">
      <w:pPr>
        <w:pStyle w:val="Heading1"/>
      </w:pPr>
      <w:bookmarkStart w:id="61" w:name="_Toc459192196"/>
      <w:bookmarkStart w:id="62" w:name="_Toc459192241"/>
      <w:bookmarkStart w:id="63" w:name="_Toc398555215"/>
      <w:bookmarkStart w:id="64" w:name="_Toc459192244"/>
      <w:bookmarkStart w:id="65" w:name="_Toc459637937"/>
      <w:bookmarkStart w:id="66" w:name="_Toc527979240"/>
      <w:bookmarkEnd w:id="61"/>
      <w:bookmarkEnd w:id="62"/>
      <w:r w:rsidRPr="000B41E6">
        <w:lastRenderedPageBreak/>
        <w:t xml:space="preserve">Responding to this </w:t>
      </w:r>
      <w:r w:rsidR="00E23081" w:rsidRPr="000B41E6">
        <w:t>C</w:t>
      </w:r>
      <w:r w:rsidRPr="000B41E6">
        <w:t>onsultation</w:t>
      </w:r>
      <w:bookmarkEnd w:id="63"/>
      <w:bookmarkEnd w:id="64"/>
      <w:bookmarkEnd w:id="65"/>
      <w:bookmarkEnd w:id="66"/>
    </w:p>
    <w:p w14:paraId="647ADB0D" w14:textId="237B250A" w:rsidR="006E6522" w:rsidRPr="00300FEC" w:rsidRDefault="006E6522" w:rsidP="00A6134D">
      <w:pPr>
        <w:pStyle w:val="BodyText"/>
      </w:pPr>
      <w:r w:rsidRPr="00300FEC">
        <w:t xml:space="preserve">We are seeking your views and opinions on </w:t>
      </w:r>
      <w:r w:rsidR="00FB749C">
        <w:t>our proposed</w:t>
      </w:r>
      <w:r w:rsidRPr="00300FEC">
        <w:t xml:space="preserve"> fe</w:t>
      </w:r>
      <w:r w:rsidR="00DB1B7D" w:rsidRPr="00300FEC">
        <w:t>es and charges for 201</w:t>
      </w:r>
      <w:r w:rsidR="003E7092">
        <w:t>9</w:t>
      </w:r>
      <w:r w:rsidR="00D91B30">
        <w:t>/</w:t>
      </w:r>
      <w:r w:rsidR="003E7092">
        <w:t>20</w:t>
      </w:r>
      <w:r w:rsidR="004659EC" w:rsidRPr="00300FEC">
        <w:t>.</w:t>
      </w:r>
    </w:p>
    <w:p w14:paraId="583264DA" w14:textId="77777777" w:rsidR="001159DB" w:rsidRPr="000B41E6" w:rsidRDefault="001159DB" w:rsidP="000B41E6">
      <w:pPr>
        <w:pStyle w:val="Heading2"/>
        <w:ind w:left="709" w:hanging="709"/>
      </w:pPr>
      <w:bookmarkStart w:id="67" w:name="_Toc398555216"/>
      <w:bookmarkStart w:id="68" w:name="_Toc459192245"/>
      <w:bookmarkStart w:id="69" w:name="_Toc459637938"/>
      <w:bookmarkStart w:id="70" w:name="_Toc527979241"/>
      <w:r w:rsidRPr="000B41E6">
        <w:t xml:space="preserve">How to </w:t>
      </w:r>
      <w:r w:rsidR="00E23081" w:rsidRPr="000B41E6">
        <w:t>R</w:t>
      </w:r>
      <w:r w:rsidRPr="000B41E6">
        <w:t>espond</w:t>
      </w:r>
      <w:bookmarkEnd w:id="67"/>
      <w:bookmarkEnd w:id="68"/>
      <w:bookmarkEnd w:id="69"/>
      <w:bookmarkEnd w:id="70"/>
    </w:p>
    <w:p w14:paraId="2053E4F3" w14:textId="19AD4AEE" w:rsidR="006E6522" w:rsidRPr="00300FEC" w:rsidRDefault="006E6522" w:rsidP="00A6134D">
      <w:pPr>
        <w:pStyle w:val="BodyText"/>
      </w:pPr>
      <w:r w:rsidRPr="00300FEC">
        <w:t xml:space="preserve">The closing date for replies is </w:t>
      </w:r>
      <w:r w:rsidR="00EC6C27" w:rsidRPr="00E25AF7">
        <w:rPr>
          <w:b/>
        </w:rPr>
        <w:t>1</w:t>
      </w:r>
      <w:r w:rsidR="00E25AF7" w:rsidRPr="00E25AF7">
        <w:rPr>
          <w:b/>
        </w:rPr>
        <w:t>4</w:t>
      </w:r>
      <w:r w:rsidR="007A5AE3" w:rsidRPr="00E25AF7">
        <w:rPr>
          <w:b/>
        </w:rPr>
        <w:t xml:space="preserve"> January</w:t>
      </w:r>
      <w:r w:rsidR="00EE0CD2">
        <w:rPr>
          <w:b/>
        </w:rPr>
        <w:t xml:space="preserve"> 2019</w:t>
      </w:r>
      <w:r w:rsidRPr="00300FEC">
        <w:t>.</w:t>
      </w:r>
    </w:p>
    <w:p w14:paraId="4D830B61" w14:textId="1F698789" w:rsidR="006E6522" w:rsidRPr="00300FEC" w:rsidRDefault="006E6522" w:rsidP="00A6134D">
      <w:pPr>
        <w:pStyle w:val="BodyText"/>
      </w:pPr>
      <w:r w:rsidRPr="00300FEC">
        <w:t>You can reply in the following ways</w:t>
      </w:r>
      <w:r w:rsidR="000B68FE">
        <w:t>:</w:t>
      </w:r>
    </w:p>
    <w:p w14:paraId="37585E8E" w14:textId="59B4BBBC" w:rsidR="00CB282A" w:rsidRPr="00300FEC" w:rsidRDefault="000B41E6" w:rsidP="00A6134D">
      <w:pPr>
        <w:pStyle w:val="BodyText"/>
      </w:pPr>
      <w:r>
        <w:rPr>
          <w:b/>
          <w:bCs/>
          <w:color w:val="0091A5"/>
          <w:szCs w:val="26"/>
        </w:rPr>
        <w:t>Emai</w:t>
      </w:r>
      <w:r w:rsidR="000B68FE">
        <w:rPr>
          <w:b/>
          <w:bCs/>
          <w:color w:val="0091A5"/>
          <w:szCs w:val="26"/>
        </w:rPr>
        <w:t>l</w:t>
      </w:r>
      <w:r>
        <w:rPr>
          <w:b/>
          <w:bCs/>
          <w:color w:val="0091A5"/>
          <w:szCs w:val="26"/>
        </w:rPr>
        <w:br/>
      </w:r>
      <w:hyperlink r:id="rId18" w:history="1">
        <w:r w:rsidR="00D021B4" w:rsidRPr="00BD5240">
          <w:rPr>
            <w:rStyle w:val="Hyperlink"/>
          </w:rPr>
          <w:t>feesandchargesconsultation@naturalresourceswales.gov.uk</w:t>
        </w:r>
      </w:hyperlink>
    </w:p>
    <w:p w14:paraId="740FD93C" w14:textId="77777777" w:rsidR="003E7092" w:rsidRDefault="00CB282A" w:rsidP="003E7092">
      <w:pPr>
        <w:spacing w:line="240" w:lineRule="auto"/>
        <w:jc w:val="left"/>
      </w:pPr>
      <w:r w:rsidRPr="00300FEC">
        <w:rPr>
          <w:b/>
          <w:bCs/>
          <w:color w:val="0091A5"/>
          <w:szCs w:val="26"/>
        </w:rPr>
        <w:t>Post</w:t>
      </w:r>
      <w:r w:rsidR="000B41E6">
        <w:rPr>
          <w:b/>
          <w:bCs/>
          <w:color w:val="0091A5"/>
          <w:szCs w:val="26"/>
        </w:rPr>
        <w:br/>
      </w:r>
    </w:p>
    <w:p w14:paraId="42E7DE73" w14:textId="04F9892B" w:rsidR="00DA0433" w:rsidRPr="003E7092" w:rsidRDefault="00DA0433" w:rsidP="003E7092">
      <w:pPr>
        <w:spacing w:line="240" w:lineRule="auto"/>
        <w:jc w:val="left"/>
      </w:pPr>
      <w:r w:rsidRPr="003E7092">
        <w:t>Future Regulation</w:t>
      </w:r>
      <w:r w:rsidR="00D96C4B" w:rsidRPr="003E7092">
        <w:t xml:space="preserve"> Team – Fees and Charges Consultation</w:t>
      </w:r>
    </w:p>
    <w:p w14:paraId="44D04526" w14:textId="77777777" w:rsidR="003E7092" w:rsidRDefault="000B41E6" w:rsidP="003E7092">
      <w:pPr>
        <w:spacing w:line="240" w:lineRule="auto"/>
        <w:jc w:val="left"/>
      </w:pPr>
      <w:r w:rsidRPr="003E7092">
        <w:t>Natural Resources Wales</w:t>
      </w:r>
      <w:r w:rsidRPr="003E7092">
        <w:br/>
      </w:r>
      <w:r w:rsidR="00D96C4B" w:rsidRPr="003E7092">
        <w:t>Maes y Ffynnon</w:t>
      </w:r>
      <w:r w:rsidRPr="003E7092">
        <w:br/>
      </w:r>
      <w:r w:rsidR="00D96C4B" w:rsidRPr="003E7092">
        <w:t>Penrhosgarnedd</w:t>
      </w:r>
      <w:r w:rsidRPr="003E7092">
        <w:br/>
      </w:r>
      <w:r w:rsidR="00D96C4B" w:rsidRPr="003E7092">
        <w:t>Bangor</w:t>
      </w:r>
    </w:p>
    <w:p w14:paraId="54305104" w14:textId="5B5AC8A5" w:rsidR="00CB282A" w:rsidRPr="003E7092" w:rsidRDefault="00D96C4B" w:rsidP="003E7092">
      <w:pPr>
        <w:spacing w:line="240" w:lineRule="auto"/>
        <w:jc w:val="left"/>
      </w:pPr>
      <w:r w:rsidRPr="003E7092">
        <w:t>Gwynedd</w:t>
      </w:r>
      <w:r w:rsidR="000B41E6" w:rsidRPr="003E7092">
        <w:rPr>
          <w:highlight w:val="yellow"/>
        </w:rPr>
        <w:br/>
      </w:r>
      <w:r w:rsidRPr="003E7092">
        <w:t>LL57 2DW</w:t>
      </w:r>
    </w:p>
    <w:p w14:paraId="5CA0E1B7" w14:textId="77777777" w:rsidR="00CB282A" w:rsidRPr="000B41E6" w:rsidRDefault="000B41E6" w:rsidP="00A6134D">
      <w:pPr>
        <w:pStyle w:val="BodyText"/>
        <w:rPr>
          <w:b/>
          <w:bCs/>
          <w:color w:val="0091A5"/>
          <w:szCs w:val="26"/>
        </w:rPr>
      </w:pPr>
      <w:r>
        <w:rPr>
          <w:b/>
          <w:bCs/>
          <w:color w:val="0091A5"/>
          <w:szCs w:val="26"/>
        </w:rPr>
        <w:t>Telephone</w:t>
      </w:r>
      <w:r>
        <w:rPr>
          <w:b/>
          <w:bCs/>
          <w:color w:val="0091A5"/>
          <w:szCs w:val="26"/>
        </w:rPr>
        <w:br/>
      </w:r>
      <w:r w:rsidR="00134A9F" w:rsidRPr="00300FEC">
        <w:rPr>
          <w:rFonts w:cs="Arial"/>
        </w:rPr>
        <w:t>0300 065 3000</w:t>
      </w:r>
    </w:p>
    <w:p w14:paraId="23000C76" w14:textId="4648A8C1" w:rsidR="00CB282A" w:rsidRDefault="000B41E6" w:rsidP="000B41E6">
      <w:pPr>
        <w:pStyle w:val="BodyText"/>
        <w:rPr>
          <w:rStyle w:val="Hyperlink"/>
          <w:rFonts w:cs="Arial"/>
        </w:rPr>
      </w:pPr>
      <w:r>
        <w:rPr>
          <w:b/>
          <w:bCs/>
          <w:color w:val="0091A5"/>
          <w:szCs w:val="26"/>
        </w:rPr>
        <w:t>Online</w:t>
      </w:r>
      <w:r>
        <w:rPr>
          <w:b/>
          <w:bCs/>
          <w:color w:val="0091A5"/>
          <w:szCs w:val="26"/>
        </w:rPr>
        <w:br/>
      </w:r>
      <w:r w:rsidR="00CB282A" w:rsidRPr="00300FEC">
        <w:t>Availa</w:t>
      </w:r>
      <w:r w:rsidR="00134A9F" w:rsidRPr="00300FEC">
        <w:t xml:space="preserve">ble on our website at </w:t>
      </w:r>
      <w:hyperlink r:id="rId19" w:history="1">
        <w:r w:rsidR="00B46C88" w:rsidRPr="00300FEC">
          <w:rPr>
            <w:rStyle w:val="Hyperlink"/>
            <w:rFonts w:cs="Arial"/>
          </w:rPr>
          <w:t>www.naturalresourceswales.gov.uk</w:t>
        </w:r>
      </w:hyperlink>
    </w:p>
    <w:p w14:paraId="6C7ECFD3" w14:textId="77777777" w:rsidR="003E3521" w:rsidRPr="000B41E6" w:rsidRDefault="003E3521" w:rsidP="000B41E6">
      <w:pPr>
        <w:pStyle w:val="BodyText"/>
        <w:rPr>
          <w:b/>
          <w:bCs/>
          <w:color w:val="0091A5"/>
          <w:szCs w:val="26"/>
        </w:rPr>
      </w:pPr>
    </w:p>
    <w:p w14:paraId="53EAE2AF" w14:textId="77777777" w:rsidR="006E6522" w:rsidRPr="00300FEC" w:rsidRDefault="006E6522" w:rsidP="005E6528">
      <w:pPr>
        <w:pStyle w:val="Heading2"/>
      </w:pPr>
      <w:bookmarkStart w:id="71" w:name="_Toc398555217"/>
      <w:bookmarkStart w:id="72" w:name="_Toc459192246"/>
      <w:bookmarkStart w:id="73" w:name="_Toc459637939"/>
      <w:bookmarkStart w:id="74" w:name="_Toc527979242"/>
      <w:r w:rsidRPr="00300FEC">
        <w:t>Data Protection</w:t>
      </w:r>
      <w:bookmarkEnd w:id="71"/>
      <w:bookmarkEnd w:id="72"/>
      <w:bookmarkEnd w:id="73"/>
      <w:bookmarkEnd w:id="74"/>
    </w:p>
    <w:p w14:paraId="750728EA" w14:textId="77777777" w:rsidR="006E6522" w:rsidRPr="00300FEC" w:rsidRDefault="0076609B" w:rsidP="00A6134D">
      <w:pPr>
        <w:pStyle w:val="BodyText"/>
        <w:rPr>
          <w:b/>
          <w:bCs/>
          <w:color w:val="0091A5"/>
          <w:szCs w:val="26"/>
        </w:rPr>
      </w:pPr>
      <w:r w:rsidRPr="00300FEC">
        <w:rPr>
          <w:b/>
          <w:bCs/>
          <w:color w:val="0091A5"/>
          <w:szCs w:val="26"/>
        </w:rPr>
        <w:t>How the views and information you give us will be used</w:t>
      </w:r>
    </w:p>
    <w:p w14:paraId="2EB994F1" w14:textId="77777777" w:rsidR="006E6522" w:rsidRPr="00300FEC" w:rsidRDefault="0076609B" w:rsidP="00A6134D">
      <w:pPr>
        <w:pStyle w:val="BodyText"/>
      </w:pPr>
      <w:r w:rsidRPr="00300FEC">
        <w:t xml:space="preserve">Any response you send us will be seen in full by Natural Resources Wales staff dealing with the consultation.  It may also be seen by other Natural Resources Wales staff to help plan future consultations.  </w:t>
      </w:r>
    </w:p>
    <w:p w14:paraId="2093A5D0" w14:textId="77777777" w:rsidR="0076609B" w:rsidRPr="00300FEC" w:rsidRDefault="0076609B" w:rsidP="00A6134D">
      <w:pPr>
        <w:pStyle w:val="BodyText"/>
      </w:pPr>
      <w:r w:rsidRPr="00300FEC">
        <w:t xml:space="preserve">We intend to publish a summary of the responses to this document.  We may publish responses in full.  Normally the name and part of the address of the person making the response are published with the response.  This helps to show that the consultation was carried out properly.  If you do not want your name and address to be published </w:t>
      </w:r>
      <w:r w:rsidRPr="00300FEC">
        <w:lastRenderedPageBreak/>
        <w:t xml:space="preserve">let us know when making your response and we will </w:t>
      </w:r>
      <w:r w:rsidR="004659EC" w:rsidRPr="00300FEC">
        <w:t>remove them from published material</w:t>
      </w:r>
      <w:r w:rsidRPr="00300FEC">
        <w:t xml:space="preserve">.  </w:t>
      </w:r>
    </w:p>
    <w:p w14:paraId="5B4CE23F" w14:textId="1CBCE420" w:rsidR="0076609B" w:rsidRPr="00300FEC" w:rsidRDefault="0076609B" w:rsidP="00A6134D">
      <w:pPr>
        <w:pStyle w:val="BodyText"/>
      </w:pPr>
      <w:r w:rsidRPr="00300FEC">
        <w:t>Names and addresses we</w:t>
      </w:r>
      <w:r w:rsidR="004659EC" w:rsidRPr="00300FEC">
        <w:t xml:space="preserve"> remove</w:t>
      </w:r>
      <w:r w:rsidRPr="00300FEC">
        <w:t xml:space="preserve"> might still </w:t>
      </w:r>
      <w:r w:rsidR="006E7D9C" w:rsidRPr="00300FEC">
        <w:t>be</w:t>
      </w:r>
      <w:r w:rsidRPr="00300FEC">
        <w:t xml:space="preserve"> published later, although we </w:t>
      </w:r>
      <w:r w:rsidR="006E7D9C" w:rsidRPr="00300FEC">
        <w:t>do not</w:t>
      </w:r>
      <w:r w:rsidRPr="00300FEC">
        <w:t xml:space="preserve"> think this would happen very often.  The Freedom of Information Act 2000 and the Environmental Information Regulations 2004 allow the public to ask to see information held by many public bodies, including Natural Resources Wales.  This includes information which has not been published.  </w:t>
      </w:r>
      <w:r w:rsidR="006E7D9C" w:rsidRPr="00300FEC">
        <w:t>However,</w:t>
      </w:r>
      <w:r w:rsidRPr="00300FEC">
        <w:t xml:space="preserve"> the law also allows us to withhold information in some circumstances.  If anyone asks us to seek information we have withheld, we will have to decide whether to release it or not.  </w:t>
      </w:r>
      <w:r w:rsidR="0066104A" w:rsidRPr="00300FEC">
        <w:t xml:space="preserve">If someone has asked for their name and address not to be published that is an important factor that we would take into account.  </w:t>
      </w:r>
      <w:r w:rsidR="006E7D9C" w:rsidRPr="00300FEC">
        <w:t>However,</w:t>
      </w:r>
      <w:r w:rsidR="0066104A" w:rsidRPr="00300FEC">
        <w:t xml:space="preserve"> there might sometimes be an important reason why we would have to reveal someone’s name and address, even though they have asked </w:t>
      </w:r>
      <w:r w:rsidR="006E7D9C" w:rsidRPr="00300FEC">
        <w:t>them</w:t>
      </w:r>
      <w:r w:rsidR="0066104A" w:rsidRPr="00300FEC">
        <w:t xml:space="preserve"> not to be published.  We would get in touch with the person and ask their views before we finally decide to reveal the information.  </w:t>
      </w:r>
    </w:p>
    <w:p w14:paraId="2F9061E1" w14:textId="77777777" w:rsidR="001159DB" w:rsidRPr="00300FEC" w:rsidRDefault="00864989" w:rsidP="005E6528">
      <w:pPr>
        <w:pStyle w:val="Heading2"/>
      </w:pPr>
      <w:bookmarkStart w:id="75" w:name="_Toc398555218"/>
      <w:bookmarkStart w:id="76" w:name="_Toc459192247"/>
      <w:bookmarkStart w:id="77" w:name="_Toc459637940"/>
      <w:bookmarkStart w:id="78" w:name="_Toc527979243"/>
      <w:r w:rsidRPr="00300FEC">
        <w:t>Next Steps</w:t>
      </w:r>
      <w:bookmarkEnd w:id="75"/>
      <w:bookmarkEnd w:id="76"/>
      <w:bookmarkEnd w:id="77"/>
      <w:bookmarkEnd w:id="78"/>
    </w:p>
    <w:p w14:paraId="5107CA28" w14:textId="49C71773" w:rsidR="00FD7C58" w:rsidRDefault="00864989" w:rsidP="000B41E6">
      <w:pPr>
        <w:pStyle w:val="BodyText"/>
      </w:pPr>
      <w:r w:rsidRPr="00300FEC">
        <w:t xml:space="preserve">Following the </w:t>
      </w:r>
      <w:r w:rsidR="00923A98" w:rsidRPr="00300FEC">
        <w:t>consultation,</w:t>
      </w:r>
      <w:r w:rsidRPr="00300FEC">
        <w:t xml:space="preserve"> we will make all comments (excluding personal information</w:t>
      </w:r>
      <w:r w:rsidR="0066104A" w:rsidRPr="00300FEC">
        <w:t xml:space="preserve"> as detailed above)</w:t>
      </w:r>
      <w:r w:rsidRPr="00300FEC">
        <w:t xml:space="preserve"> and our responses publicly available on our website.  If you respond with an email </w:t>
      </w:r>
      <w:r w:rsidR="00FE52BF" w:rsidRPr="00300FEC">
        <w:t>address,</w:t>
      </w:r>
      <w:r w:rsidRPr="00300FEC">
        <w:t xml:space="preserve"> we will acknowledge your response and will notify you when the summary of responses has been published on our website.</w:t>
      </w:r>
    </w:p>
    <w:p w14:paraId="07941D0B" w14:textId="77777777" w:rsidR="00A27B1A" w:rsidRDefault="00A27B1A" w:rsidP="000B41E6">
      <w:pPr>
        <w:pStyle w:val="BodyText"/>
      </w:pPr>
    </w:p>
    <w:p w14:paraId="582AE984" w14:textId="014D417A" w:rsidR="00A27B1A" w:rsidRDefault="00A27B1A">
      <w:pPr>
        <w:rPr>
          <w:color w:val="000000"/>
        </w:rPr>
      </w:pPr>
      <w:r>
        <w:br w:type="page"/>
      </w:r>
    </w:p>
    <w:p w14:paraId="5D4772ED" w14:textId="3FEAEC1C" w:rsidR="00A27B1A" w:rsidRDefault="00A27B1A" w:rsidP="005B5649">
      <w:pPr>
        <w:pStyle w:val="Heading1"/>
        <w:numPr>
          <w:ilvl w:val="0"/>
          <w:numId w:val="0"/>
        </w:numPr>
      </w:pPr>
      <w:bookmarkStart w:id="79" w:name="_Toc527979244"/>
      <w:r>
        <w:lastRenderedPageBreak/>
        <w:t>Annex 1</w:t>
      </w:r>
      <w:r w:rsidR="005B5649">
        <w:t xml:space="preserve"> </w:t>
      </w:r>
      <w:r w:rsidRPr="00A27B1A">
        <w:rPr>
          <w:sz w:val="28"/>
        </w:rPr>
        <w:t xml:space="preserve">Charge Payers </w:t>
      </w:r>
      <w:r w:rsidR="00954733" w:rsidRPr="00A27B1A">
        <w:rPr>
          <w:sz w:val="28"/>
        </w:rPr>
        <w:t>Consultative</w:t>
      </w:r>
      <w:r w:rsidRPr="00A27B1A">
        <w:rPr>
          <w:sz w:val="28"/>
        </w:rPr>
        <w:t xml:space="preserve"> Group</w:t>
      </w:r>
      <w:bookmarkEnd w:id="79"/>
    </w:p>
    <w:tbl>
      <w:tblPr>
        <w:tblStyle w:val="TableGrid"/>
        <w:tblW w:w="8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1"/>
      </w:tblGrid>
      <w:tr w:rsidR="00A27B1A" w:rsidRPr="008222BE" w14:paraId="716ED6E4" w14:textId="77777777" w:rsidTr="00E3081C">
        <w:tc>
          <w:tcPr>
            <w:tcW w:w="8311" w:type="dxa"/>
            <w:shd w:val="clear" w:color="auto" w:fill="auto"/>
          </w:tcPr>
          <w:p w14:paraId="462E52EB" w14:textId="77777777" w:rsidR="00A27B1A" w:rsidRDefault="00E3081C" w:rsidP="00174E19">
            <w:pPr>
              <w:rPr>
                <w:b/>
              </w:rPr>
            </w:pPr>
            <w:r>
              <w:rPr>
                <w:b/>
              </w:rPr>
              <w:t>Membership List</w:t>
            </w:r>
          </w:p>
          <w:p w14:paraId="0F209E8A" w14:textId="41CF18B0" w:rsidR="00E3081C" w:rsidRPr="00A27B1A" w:rsidRDefault="00E3081C" w:rsidP="00174E19">
            <w:pPr>
              <w:rPr>
                <w:b/>
              </w:rPr>
            </w:pPr>
          </w:p>
        </w:tc>
      </w:tr>
      <w:tr w:rsidR="00A27B1A" w:rsidRPr="008222BE" w14:paraId="6EC0F527" w14:textId="77777777" w:rsidTr="00E3081C">
        <w:tc>
          <w:tcPr>
            <w:tcW w:w="8311" w:type="dxa"/>
            <w:shd w:val="clear" w:color="auto" w:fill="auto"/>
          </w:tcPr>
          <w:p w14:paraId="42A5D3F3" w14:textId="52327CBA" w:rsidR="00A27B1A" w:rsidRPr="008222BE" w:rsidRDefault="00A27B1A" w:rsidP="00E3081C">
            <w:r>
              <w:t>Federation of Small Businesses</w:t>
            </w:r>
          </w:p>
        </w:tc>
      </w:tr>
      <w:tr w:rsidR="00A27B1A" w:rsidRPr="008222BE" w14:paraId="731FBAC6" w14:textId="77777777" w:rsidTr="00E3081C">
        <w:tc>
          <w:tcPr>
            <w:tcW w:w="8311" w:type="dxa"/>
            <w:shd w:val="clear" w:color="auto" w:fill="auto"/>
          </w:tcPr>
          <w:p w14:paraId="7B89DE3D" w14:textId="4D82FEBF" w:rsidR="00A27B1A" w:rsidRPr="008222BE" w:rsidRDefault="00A27B1A" w:rsidP="00E3081C">
            <w:r>
              <w:t>Dwr Cymru/Welsh Water</w:t>
            </w:r>
          </w:p>
        </w:tc>
      </w:tr>
      <w:tr w:rsidR="00A27B1A" w:rsidRPr="008222BE" w14:paraId="6560EF94" w14:textId="77777777" w:rsidTr="00E3081C">
        <w:tc>
          <w:tcPr>
            <w:tcW w:w="8311" w:type="dxa"/>
            <w:shd w:val="clear" w:color="auto" w:fill="auto"/>
          </w:tcPr>
          <w:p w14:paraId="234D3E6F" w14:textId="7EBB9D97" w:rsidR="00A27B1A" w:rsidRPr="008222BE" w:rsidRDefault="00A27B1A" w:rsidP="00E3081C">
            <w:r>
              <w:t>Welsh Environmental Services Association</w:t>
            </w:r>
          </w:p>
        </w:tc>
      </w:tr>
      <w:tr w:rsidR="00A27B1A" w:rsidRPr="008222BE" w14:paraId="28B7ACF8" w14:textId="77777777" w:rsidTr="00E3081C">
        <w:tc>
          <w:tcPr>
            <w:tcW w:w="8311" w:type="dxa"/>
            <w:shd w:val="clear" w:color="auto" w:fill="auto"/>
          </w:tcPr>
          <w:p w14:paraId="52D3F700" w14:textId="3D50D101" w:rsidR="00A27B1A" w:rsidRPr="008222BE" w:rsidRDefault="00A27B1A" w:rsidP="00E3081C">
            <w:r>
              <w:t>Country</w:t>
            </w:r>
            <w:r w:rsidR="009728D8">
              <w:t xml:space="preserve"> Land and Business</w:t>
            </w:r>
            <w:r>
              <w:t xml:space="preserve"> Association</w:t>
            </w:r>
          </w:p>
        </w:tc>
      </w:tr>
      <w:tr w:rsidR="00A27B1A" w:rsidRPr="008222BE" w14:paraId="4AD5557A" w14:textId="77777777" w:rsidTr="00E3081C">
        <w:tc>
          <w:tcPr>
            <w:tcW w:w="8311" w:type="dxa"/>
            <w:shd w:val="clear" w:color="auto" w:fill="auto"/>
          </w:tcPr>
          <w:p w14:paraId="29736423" w14:textId="0C171614" w:rsidR="00A27B1A" w:rsidRPr="008222BE" w:rsidRDefault="00A27B1A" w:rsidP="00E3081C">
            <w:r>
              <w:t>British Hydropower</w:t>
            </w:r>
            <w:r w:rsidR="00ED10F0">
              <w:t xml:space="preserve"> </w:t>
            </w:r>
            <w:r>
              <w:t>Association</w:t>
            </w:r>
          </w:p>
        </w:tc>
      </w:tr>
      <w:tr w:rsidR="00A27B1A" w:rsidRPr="008222BE" w14:paraId="3FC6380B" w14:textId="77777777" w:rsidTr="00E3081C">
        <w:tc>
          <w:tcPr>
            <w:tcW w:w="8311" w:type="dxa"/>
            <w:shd w:val="clear" w:color="auto" w:fill="auto"/>
          </w:tcPr>
          <w:p w14:paraId="753CFD16" w14:textId="77777777" w:rsidR="00A27B1A" w:rsidRPr="008222BE" w:rsidRDefault="00A27B1A" w:rsidP="00E3081C">
            <w:r>
              <w:t>Micro Hydro Association</w:t>
            </w:r>
          </w:p>
        </w:tc>
      </w:tr>
      <w:tr w:rsidR="00A27B1A" w:rsidRPr="008222BE" w14:paraId="5EF922BE" w14:textId="77777777" w:rsidTr="00E3081C">
        <w:tc>
          <w:tcPr>
            <w:tcW w:w="8311" w:type="dxa"/>
            <w:shd w:val="clear" w:color="auto" w:fill="auto"/>
          </w:tcPr>
          <w:p w14:paraId="0A6BA72D" w14:textId="574E07E0" w:rsidR="00A27B1A" w:rsidRPr="008222BE" w:rsidRDefault="00A27B1A" w:rsidP="00E3081C">
            <w:r>
              <w:t>National Farm</w:t>
            </w:r>
            <w:r w:rsidR="00137FDD">
              <w:t>ers</w:t>
            </w:r>
            <w:r>
              <w:t xml:space="preserve"> Union</w:t>
            </w:r>
          </w:p>
        </w:tc>
      </w:tr>
      <w:tr w:rsidR="00A27B1A" w:rsidRPr="008222BE" w14:paraId="79DBA2E7" w14:textId="77777777" w:rsidTr="00E3081C">
        <w:tc>
          <w:tcPr>
            <w:tcW w:w="8311" w:type="dxa"/>
            <w:shd w:val="clear" w:color="auto" w:fill="auto"/>
          </w:tcPr>
          <w:p w14:paraId="16B6B21C" w14:textId="77777777" w:rsidR="00A27B1A" w:rsidRPr="008222BE" w:rsidRDefault="00A27B1A" w:rsidP="00E3081C">
            <w:r>
              <w:t>Energy UK</w:t>
            </w:r>
          </w:p>
        </w:tc>
      </w:tr>
      <w:tr w:rsidR="00A27B1A" w:rsidRPr="008222BE" w14:paraId="3BD03230" w14:textId="77777777" w:rsidTr="00E3081C">
        <w:tc>
          <w:tcPr>
            <w:tcW w:w="8311" w:type="dxa"/>
            <w:shd w:val="clear" w:color="auto" w:fill="auto"/>
          </w:tcPr>
          <w:p w14:paraId="7A0563BD" w14:textId="09149CF7" w:rsidR="00A27B1A" w:rsidRPr="008222BE" w:rsidRDefault="00A27B1A" w:rsidP="00E3081C">
            <w:r>
              <w:t>Farmers Union Wales</w:t>
            </w:r>
          </w:p>
        </w:tc>
      </w:tr>
      <w:tr w:rsidR="00A27B1A" w:rsidRPr="008222BE" w14:paraId="60E1DED0" w14:textId="77777777" w:rsidTr="00E3081C">
        <w:tc>
          <w:tcPr>
            <w:tcW w:w="8311" w:type="dxa"/>
            <w:shd w:val="clear" w:color="auto" w:fill="auto"/>
          </w:tcPr>
          <w:p w14:paraId="3D221DE6" w14:textId="2122A696" w:rsidR="00A27B1A" w:rsidRPr="008222BE" w:rsidRDefault="00A27B1A" w:rsidP="00E3081C">
            <w:r>
              <w:t>UK Petrochemical Industries Association</w:t>
            </w:r>
          </w:p>
        </w:tc>
      </w:tr>
      <w:tr w:rsidR="00A27B1A" w:rsidRPr="008222BE" w14:paraId="79FAFEB8" w14:textId="77777777" w:rsidTr="00E3081C">
        <w:tc>
          <w:tcPr>
            <w:tcW w:w="8311" w:type="dxa"/>
            <w:shd w:val="clear" w:color="auto" w:fill="auto"/>
          </w:tcPr>
          <w:p w14:paraId="542DBEBB" w14:textId="4E1A4E4B" w:rsidR="00A27B1A" w:rsidRPr="008222BE" w:rsidRDefault="00A27B1A" w:rsidP="00E3081C">
            <w:r>
              <w:t xml:space="preserve">Chemical Industries Association </w:t>
            </w:r>
          </w:p>
        </w:tc>
      </w:tr>
      <w:tr w:rsidR="00A27B1A" w14:paraId="15C7E101" w14:textId="77777777" w:rsidTr="00E3081C">
        <w:tc>
          <w:tcPr>
            <w:tcW w:w="8311" w:type="dxa"/>
            <w:shd w:val="clear" w:color="auto" w:fill="auto"/>
          </w:tcPr>
          <w:p w14:paraId="2D0AE38A" w14:textId="70FC0688" w:rsidR="00A27B1A" w:rsidRDefault="00A27B1A" w:rsidP="00E3081C">
            <w:r>
              <w:t>CONFOR</w:t>
            </w:r>
            <w:r w:rsidR="009728D8">
              <w:t xml:space="preserve"> (Confederation of Forest Industries)</w:t>
            </w:r>
          </w:p>
        </w:tc>
      </w:tr>
      <w:tr w:rsidR="00A27B1A" w14:paraId="61DB1F1C" w14:textId="77777777" w:rsidTr="00E3081C">
        <w:tc>
          <w:tcPr>
            <w:tcW w:w="8311" w:type="dxa"/>
            <w:shd w:val="clear" w:color="auto" w:fill="auto"/>
          </w:tcPr>
          <w:p w14:paraId="300F9BDC" w14:textId="77777777" w:rsidR="00A27B1A" w:rsidRDefault="00A27B1A" w:rsidP="00E3081C">
            <w:r>
              <w:t>Chartered Foresters</w:t>
            </w:r>
          </w:p>
        </w:tc>
      </w:tr>
      <w:tr w:rsidR="00A27B1A" w14:paraId="5E7600C7" w14:textId="77777777" w:rsidTr="00E3081C">
        <w:tc>
          <w:tcPr>
            <w:tcW w:w="8311" w:type="dxa"/>
            <w:shd w:val="clear" w:color="auto" w:fill="auto"/>
          </w:tcPr>
          <w:p w14:paraId="4D3752F3" w14:textId="0A9BFF10" w:rsidR="00A27B1A" w:rsidRDefault="00954733" w:rsidP="00E3081C">
            <w:r>
              <w:t>Confederation</w:t>
            </w:r>
            <w:r w:rsidR="00E3081C">
              <w:t xml:space="preserve"> of British Industries</w:t>
            </w:r>
          </w:p>
        </w:tc>
      </w:tr>
      <w:tr w:rsidR="00A27B1A" w14:paraId="1A5E27E5" w14:textId="77777777" w:rsidTr="00E3081C">
        <w:tc>
          <w:tcPr>
            <w:tcW w:w="8311" w:type="dxa"/>
            <w:shd w:val="clear" w:color="auto" w:fill="auto"/>
          </w:tcPr>
          <w:p w14:paraId="7008BD96" w14:textId="77777777" w:rsidR="00A27B1A" w:rsidRDefault="00A27B1A" w:rsidP="00E3081C">
            <w:r>
              <w:t>Resource Association</w:t>
            </w:r>
          </w:p>
        </w:tc>
      </w:tr>
    </w:tbl>
    <w:p w14:paraId="5D17F222" w14:textId="77777777" w:rsidR="00A27B1A" w:rsidRDefault="00A27B1A" w:rsidP="00A27B1A">
      <w:pPr>
        <w:pStyle w:val="BodyText"/>
      </w:pPr>
    </w:p>
    <w:p w14:paraId="7AB0EFAB" w14:textId="77777777" w:rsidR="00A27B1A" w:rsidRDefault="00A27B1A" w:rsidP="00A27B1A">
      <w:pPr>
        <w:pStyle w:val="BodyText"/>
      </w:pPr>
    </w:p>
    <w:p w14:paraId="70E773D8" w14:textId="77777777" w:rsidR="00A27B1A" w:rsidRDefault="00A27B1A" w:rsidP="00A27B1A">
      <w:pPr>
        <w:pStyle w:val="BodyText"/>
      </w:pPr>
    </w:p>
    <w:p w14:paraId="7A542811" w14:textId="77777777" w:rsidR="00A27B1A" w:rsidRDefault="00A27B1A" w:rsidP="00A27B1A">
      <w:pPr>
        <w:pStyle w:val="BodyText"/>
      </w:pPr>
    </w:p>
    <w:p w14:paraId="4F3FCA79" w14:textId="77777777" w:rsidR="00A27B1A" w:rsidRPr="00A27B1A" w:rsidRDefault="00A27B1A" w:rsidP="00A27B1A">
      <w:pPr>
        <w:pStyle w:val="BodyText"/>
      </w:pPr>
    </w:p>
    <w:p w14:paraId="0BD5949B" w14:textId="77777777" w:rsidR="00A27B1A" w:rsidRPr="00300FEC" w:rsidRDefault="00A27B1A" w:rsidP="000B41E6">
      <w:pPr>
        <w:pStyle w:val="BodyText"/>
      </w:pPr>
    </w:p>
    <w:sectPr w:rsidR="00A27B1A" w:rsidRPr="00300FEC" w:rsidSect="00C9373F">
      <w:headerReference w:type="default" r:id="rId20"/>
      <w:pgSz w:w="11920" w:h="16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A370" w14:textId="77777777" w:rsidR="0015549C" w:rsidRDefault="0015549C" w:rsidP="003B1B95">
      <w:r>
        <w:separator/>
      </w:r>
    </w:p>
  </w:endnote>
  <w:endnote w:type="continuationSeparator" w:id="0">
    <w:p w14:paraId="59EB316F" w14:textId="77777777" w:rsidR="0015549C" w:rsidRDefault="0015549C"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787270"/>
      <w:docPartObj>
        <w:docPartGallery w:val="Page Numbers (Bottom of Page)"/>
        <w:docPartUnique/>
      </w:docPartObj>
    </w:sdtPr>
    <w:sdtEndPr>
      <w:rPr>
        <w:noProof/>
      </w:rPr>
    </w:sdtEndPr>
    <w:sdtContent>
      <w:p w14:paraId="13A880CE" w14:textId="24EA9A45" w:rsidR="0015549C" w:rsidRDefault="0015549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D66DF7A" w14:textId="77777777" w:rsidR="0015549C" w:rsidRDefault="0015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262079"/>
      <w:docPartObj>
        <w:docPartGallery w:val="Page Numbers (Bottom of Page)"/>
        <w:docPartUnique/>
      </w:docPartObj>
    </w:sdtPr>
    <w:sdtEndPr/>
    <w:sdtContent>
      <w:sdt>
        <w:sdtPr>
          <w:id w:val="-1769616900"/>
          <w:docPartObj>
            <w:docPartGallery w:val="Page Numbers (Top of Page)"/>
            <w:docPartUnique/>
          </w:docPartObj>
        </w:sdtPr>
        <w:sdtEndPr/>
        <w:sdtContent>
          <w:p w14:paraId="2BD1FD57" w14:textId="7C9B31B2" w:rsidR="0015549C" w:rsidRDefault="0015549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C480F2D" w14:textId="77777777" w:rsidR="0015549C" w:rsidRDefault="0015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9830" w14:textId="77777777" w:rsidR="0015549C" w:rsidRDefault="0015549C" w:rsidP="003B1B95">
      <w:r>
        <w:separator/>
      </w:r>
    </w:p>
  </w:footnote>
  <w:footnote w:type="continuationSeparator" w:id="0">
    <w:p w14:paraId="7AA93849" w14:textId="77777777" w:rsidR="0015549C" w:rsidRDefault="0015549C" w:rsidP="003B1B95">
      <w:r>
        <w:continuationSeparator/>
      </w:r>
    </w:p>
  </w:footnote>
  <w:footnote w:id="1">
    <w:p w14:paraId="0DA44C99" w14:textId="2CC86C13" w:rsidR="0015549C" w:rsidRPr="00844699" w:rsidRDefault="0015549C" w:rsidP="00844699">
      <w:pPr>
        <w:pStyle w:val="FootnoteText"/>
        <w:ind w:left="425" w:hanging="425"/>
        <w:rPr>
          <w:color w:val="92D050"/>
          <w:sz w:val="16"/>
          <w:szCs w:val="16"/>
        </w:rPr>
      </w:pPr>
      <w:r w:rsidRPr="00DD49FB">
        <w:rPr>
          <w:rStyle w:val="FootnoteReference"/>
          <w:sz w:val="18"/>
          <w:szCs w:val="18"/>
        </w:rPr>
        <w:footnoteRef/>
      </w:r>
      <w:r w:rsidRPr="00DD49FB">
        <w:rPr>
          <w:sz w:val="18"/>
          <w:szCs w:val="18"/>
        </w:rPr>
        <w:t xml:space="preserve"> </w:t>
      </w:r>
      <w:r>
        <w:rPr>
          <w:sz w:val="16"/>
          <w:szCs w:val="16"/>
        </w:rPr>
        <w:t xml:space="preserve">  </w:t>
      </w:r>
      <w:hyperlink r:id="rId1" w:history="1">
        <w:r w:rsidRPr="003A7824">
          <w:rPr>
            <w:rStyle w:val="Hyperlink"/>
            <w:sz w:val="16"/>
            <w:szCs w:val="16"/>
          </w:rPr>
          <w:t>https://naturalresources.wales/about-us/strategies-and-plans/corporate-plan/?lang=en</w:t>
        </w:r>
      </w:hyperlink>
    </w:p>
  </w:footnote>
  <w:footnote w:id="2">
    <w:p w14:paraId="53AB3421" w14:textId="07F89585" w:rsidR="0015549C" w:rsidRPr="00FF6F7A" w:rsidRDefault="0015549C" w:rsidP="00844699">
      <w:pPr>
        <w:pStyle w:val="FootnoteText"/>
        <w:rPr>
          <w:color w:val="92D050"/>
        </w:rPr>
      </w:pPr>
      <w:r w:rsidRPr="00844699">
        <w:rPr>
          <w:rStyle w:val="FootnoteReference"/>
        </w:rPr>
        <w:footnoteRef/>
      </w:r>
      <w:r w:rsidRPr="00844699">
        <w:rPr>
          <w:color w:val="92D050"/>
        </w:rPr>
        <w:t xml:space="preserve">  </w:t>
      </w:r>
      <w:hyperlink r:id="rId2" w:history="1">
        <w:r w:rsidRPr="00FF6F7A">
          <w:rPr>
            <w:rStyle w:val="Hyperlink"/>
            <w:color w:val="2D962D" w:themeColor="accent1"/>
            <w:sz w:val="16"/>
            <w:szCs w:val="16"/>
          </w:rPr>
          <w:t>http://gov.wales/funding/managing-welsh-public-money</w:t>
        </w:r>
      </w:hyperlink>
    </w:p>
  </w:footnote>
  <w:footnote w:id="3">
    <w:p w14:paraId="7BED4FD1" w14:textId="0BCCDD74" w:rsidR="0015549C" w:rsidRPr="00844699" w:rsidRDefault="0015549C" w:rsidP="00844699">
      <w:pPr>
        <w:pStyle w:val="FootnoteText"/>
        <w:ind w:left="425" w:hanging="425"/>
        <w:rPr>
          <w:rStyle w:val="FootnoteReference"/>
          <w:color w:val="92D050"/>
          <w:sz w:val="18"/>
          <w:szCs w:val="18"/>
          <w:vertAlign w:val="baseline"/>
        </w:rPr>
      </w:pPr>
      <w:r w:rsidRPr="00844699">
        <w:rPr>
          <w:rStyle w:val="FootnoteReference"/>
          <w:sz w:val="16"/>
          <w:szCs w:val="16"/>
        </w:rPr>
        <w:footnoteRef/>
      </w:r>
      <w:r w:rsidRPr="00844699">
        <w:rPr>
          <w:sz w:val="18"/>
          <w:szCs w:val="18"/>
        </w:rPr>
        <w:t xml:space="preserve"> </w:t>
      </w:r>
      <w:r w:rsidRPr="00844699">
        <w:rPr>
          <w:color w:val="92D050"/>
          <w:sz w:val="18"/>
          <w:szCs w:val="18"/>
        </w:rPr>
        <w:t xml:space="preserve"> </w:t>
      </w:r>
      <w:hyperlink r:id="rId3" w:history="1">
        <w:r w:rsidRPr="00E90848">
          <w:rPr>
            <w:rStyle w:val="Hyperlink"/>
            <w:sz w:val="16"/>
            <w:szCs w:val="16"/>
          </w:rPr>
          <w:t>https://naturalresources.wales/about-us/what-we-do/how-we-regulate-you/our-charges/?lang=en</w:t>
        </w:r>
      </w:hyperlink>
    </w:p>
  </w:footnote>
  <w:footnote w:id="4">
    <w:p w14:paraId="3FA56993" w14:textId="62AF2600" w:rsidR="0015549C" w:rsidRPr="00844699" w:rsidRDefault="0015549C" w:rsidP="00844699">
      <w:pPr>
        <w:pStyle w:val="FootnoteText"/>
        <w:ind w:left="425" w:hanging="425"/>
        <w:rPr>
          <w:color w:val="92D050"/>
        </w:rPr>
      </w:pPr>
      <w:r w:rsidRPr="00844699">
        <w:rPr>
          <w:rStyle w:val="FootnoteReference"/>
          <w:sz w:val="18"/>
          <w:szCs w:val="18"/>
        </w:rPr>
        <w:footnoteRef/>
      </w:r>
      <w:r w:rsidRPr="00844699">
        <w:rPr>
          <w:sz w:val="18"/>
          <w:szCs w:val="18"/>
        </w:rPr>
        <w:t xml:space="preserve"> </w:t>
      </w:r>
      <w:r w:rsidRPr="00844699">
        <w:rPr>
          <w:color w:val="92D050"/>
          <w:sz w:val="18"/>
          <w:szCs w:val="18"/>
        </w:rPr>
        <w:t xml:space="preserve"> </w:t>
      </w:r>
      <w:hyperlink r:id="rId4" w:history="1">
        <w:r w:rsidRPr="003A7824">
          <w:rPr>
            <w:rStyle w:val="Hyperlink"/>
            <w:sz w:val="16"/>
            <w:szCs w:val="16"/>
          </w:rPr>
          <w:t>https://naturalresources.wales/about-us/what-we-do/how-we-regulate-you/regulatory-principles/?lang=en</w:t>
        </w:r>
      </w:hyperlink>
    </w:p>
  </w:footnote>
  <w:footnote w:id="5">
    <w:p w14:paraId="5D2947B7" w14:textId="308C82E2" w:rsidR="0015549C" w:rsidRDefault="0015549C">
      <w:pPr>
        <w:pStyle w:val="FootnoteText"/>
        <w:rPr>
          <w:sz w:val="16"/>
          <w:szCs w:val="16"/>
        </w:rPr>
      </w:pPr>
      <w:r>
        <w:rPr>
          <w:rStyle w:val="FootnoteReference"/>
        </w:rPr>
        <w:footnoteRef/>
      </w:r>
      <w:r>
        <w:t xml:space="preserve"> </w:t>
      </w:r>
      <w:hyperlink r:id="rId5" w:history="1">
        <w:r w:rsidRPr="003A7824">
          <w:rPr>
            <w:rStyle w:val="Hyperlink"/>
            <w:sz w:val="16"/>
            <w:szCs w:val="16"/>
          </w:rPr>
          <w:t>https://www.gov.uk/government/uploads/system/uploads/attachment_data/file/300126/14-705-regulators-code.pdf</w:t>
        </w:r>
      </w:hyperlink>
    </w:p>
    <w:p w14:paraId="7451B46D" w14:textId="77777777" w:rsidR="0015549C" w:rsidRDefault="0015549C">
      <w:pPr>
        <w:pStyle w:val="FootnoteText"/>
        <w:rPr>
          <w:color w:val="92D050"/>
          <w:sz w:val="16"/>
          <w:szCs w:val="16"/>
        </w:rPr>
      </w:pPr>
    </w:p>
    <w:p w14:paraId="0008B311" w14:textId="77777777" w:rsidR="0015549C" w:rsidRPr="00844699" w:rsidRDefault="0015549C">
      <w:pPr>
        <w:pStyle w:val="FootnoteText"/>
        <w:rPr>
          <w:color w:val="92D05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637516"/>
      <w:placeholder>
        <w:docPart w:val="EE442FD5C1CC48EF8B53CC6E4976C0CE"/>
      </w:placeholder>
      <w:temporary/>
      <w:showingPlcHdr/>
      <w15:appearance w15:val="hidden"/>
    </w:sdtPr>
    <w:sdtEndPr/>
    <w:sdtContent>
      <w:p w14:paraId="441CED57" w14:textId="77777777" w:rsidR="0015549C" w:rsidRDefault="0015549C">
        <w:pPr>
          <w:pStyle w:val="Header"/>
        </w:pPr>
        <w:r>
          <w:t>[Type here]</w:t>
        </w:r>
      </w:p>
    </w:sdtContent>
  </w:sdt>
  <w:p w14:paraId="75874E26" w14:textId="77777777" w:rsidR="0015549C" w:rsidRDefault="00155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6F4B" w14:textId="77777777" w:rsidR="0015549C" w:rsidRDefault="00155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5AB7" w14:textId="77777777" w:rsidR="0015549C" w:rsidRPr="00C9373F" w:rsidRDefault="0015549C" w:rsidP="00C9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FEB"/>
    <w:multiLevelType w:val="hybridMultilevel"/>
    <w:tmpl w:val="14A671CE"/>
    <w:lvl w:ilvl="0" w:tplc="32DA5DFC">
      <w:start w:val="1"/>
      <w:numFmt w:val="bullet"/>
      <w:lvlText w:val=""/>
      <w:lvlJc w:val="left"/>
      <w:pPr>
        <w:ind w:left="360" w:hanging="360"/>
      </w:pPr>
      <w:rPr>
        <w:rFonts w:ascii="Symbol" w:hAnsi="Symbol" w:hint="default"/>
        <w:color w:val="0091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B6433"/>
    <w:multiLevelType w:val="hybridMultilevel"/>
    <w:tmpl w:val="F1EC9F80"/>
    <w:lvl w:ilvl="0" w:tplc="4A728146">
      <w:start w:val="5"/>
      <w:numFmt w:val="decimal"/>
      <w:lvlText w:val="%1."/>
      <w:lvlJc w:val="left"/>
      <w:pPr>
        <w:ind w:left="450" w:hanging="360"/>
      </w:pPr>
      <w:rPr>
        <w:rFonts w:cs="Times New Roman" w:hint="default"/>
        <w:sz w:val="32"/>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13A25FFC"/>
    <w:multiLevelType w:val="hybridMultilevel"/>
    <w:tmpl w:val="BFAA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A0BE1"/>
    <w:multiLevelType w:val="hybridMultilevel"/>
    <w:tmpl w:val="F02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50B9"/>
    <w:multiLevelType w:val="hybridMultilevel"/>
    <w:tmpl w:val="1FD2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D6614"/>
    <w:multiLevelType w:val="hybridMultilevel"/>
    <w:tmpl w:val="B38EE710"/>
    <w:lvl w:ilvl="0" w:tplc="32DA5DFC">
      <w:start w:val="1"/>
      <w:numFmt w:val="bullet"/>
      <w:lvlText w:val=""/>
      <w:lvlJc w:val="left"/>
      <w:pPr>
        <w:ind w:left="360" w:hanging="360"/>
      </w:pPr>
      <w:rPr>
        <w:rFonts w:ascii="Symbol" w:hAnsi="Symbol" w:hint="default"/>
        <w:color w:val="0091A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51277"/>
    <w:multiLevelType w:val="multilevel"/>
    <w:tmpl w:val="204C4BBA"/>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143611E"/>
    <w:multiLevelType w:val="hybridMultilevel"/>
    <w:tmpl w:val="186A0370"/>
    <w:lvl w:ilvl="0" w:tplc="08090001">
      <w:start w:val="1"/>
      <w:numFmt w:val="bullet"/>
      <w:lvlText w:val=""/>
      <w:lvlJc w:val="left"/>
      <w:pPr>
        <w:ind w:left="1579" w:hanging="360"/>
      </w:pPr>
      <w:rPr>
        <w:rFonts w:ascii="Symbol" w:hAnsi="Symbol" w:hint="default"/>
      </w:rPr>
    </w:lvl>
    <w:lvl w:ilvl="1" w:tplc="08090003" w:tentative="1">
      <w:start w:val="1"/>
      <w:numFmt w:val="bullet"/>
      <w:lvlText w:val="o"/>
      <w:lvlJc w:val="left"/>
      <w:pPr>
        <w:ind w:left="2299" w:hanging="360"/>
      </w:pPr>
      <w:rPr>
        <w:rFonts w:ascii="Courier New" w:hAnsi="Courier New" w:cs="Courier New" w:hint="default"/>
      </w:rPr>
    </w:lvl>
    <w:lvl w:ilvl="2" w:tplc="08090005" w:tentative="1">
      <w:start w:val="1"/>
      <w:numFmt w:val="bullet"/>
      <w:lvlText w:val=""/>
      <w:lvlJc w:val="left"/>
      <w:pPr>
        <w:ind w:left="3019" w:hanging="360"/>
      </w:pPr>
      <w:rPr>
        <w:rFonts w:ascii="Wingdings" w:hAnsi="Wingdings" w:hint="default"/>
      </w:rPr>
    </w:lvl>
    <w:lvl w:ilvl="3" w:tplc="08090001" w:tentative="1">
      <w:start w:val="1"/>
      <w:numFmt w:val="bullet"/>
      <w:lvlText w:val=""/>
      <w:lvlJc w:val="left"/>
      <w:pPr>
        <w:ind w:left="3739" w:hanging="360"/>
      </w:pPr>
      <w:rPr>
        <w:rFonts w:ascii="Symbol" w:hAnsi="Symbol" w:hint="default"/>
      </w:rPr>
    </w:lvl>
    <w:lvl w:ilvl="4" w:tplc="08090003" w:tentative="1">
      <w:start w:val="1"/>
      <w:numFmt w:val="bullet"/>
      <w:lvlText w:val="o"/>
      <w:lvlJc w:val="left"/>
      <w:pPr>
        <w:ind w:left="4459" w:hanging="360"/>
      </w:pPr>
      <w:rPr>
        <w:rFonts w:ascii="Courier New" w:hAnsi="Courier New" w:cs="Courier New" w:hint="default"/>
      </w:rPr>
    </w:lvl>
    <w:lvl w:ilvl="5" w:tplc="08090005" w:tentative="1">
      <w:start w:val="1"/>
      <w:numFmt w:val="bullet"/>
      <w:lvlText w:val=""/>
      <w:lvlJc w:val="left"/>
      <w:pPr>
        <w:ind w:left="5179" w:hanging="360"/>
      </w:pPr>
      <w:rPr>
        <w:rFonts w:ascii="Wingdings" w:hAnsi="Wingdings" w:hint="default"/>
      </w:rPr>
    </w:lvl>
    <w:lvl w:ilvl="6" w:tplc="08090001" w:tentative="1">
      <w:start w:val="1"/>
      <w:numFmt w:val="bullet"/>
      <w:lvlText w:val=""/>
      <w:lvlJc w:val="left"/>
      <w:pPr>
        <w:ind w:left="5899" w:hanging="360"/>
      </w:pPr>
      <w:rPr>
        <w:rFonts w:ascii="Symbol" w:hAnsi="Symbol" w:hint="default"/>
      </w:rPr>
    </w:lvl>
    <w:lvl w:ilvl="7" w:tplc="08090003" w:tentative="1">
      <w:start w:val="1"/>
      <w:numFmt w:val="bullet"/>
      <w:lvlText w:val="o"/>
      <w:lvlJc w:val="left"/>
      <w:pPr>
        <w:ind w:left="6619" w:hanging="360"/>
      </w:pPr>
      <w:rPr>
        <w:rFonts w:ascii="Courier New" w:hAnsi="Courier New" w:cs="Courier New" w:hint="default"/>
      </w:rPr>
    </w:lvl>
    <w:lvl w:ilvl="8" w:tplc="08090005" w:tentative="1">
      <w:start w:val="1"/>
      <w:numFmt w:val="bullet"/>
      <w:lvlText w:val=""/>
      <w:lvlJc w:val="left"/>
      <w:pPr>
        <w:ind w:left="7339" w:hanging="360"/>
      </w:pPr>
      <w:rPr>
        <w:rFonts w:ascii="Wingdings" w:hAnsi="Wingdings" w:hint="default"/>
      </w:rPr>
    </w:lvl>
  </w:abstractNum>
  <w:abstractNum w:abstractNumId="9"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4EE973F9"/>
    <w:multiLevelType w:val="hybridMultilevel"/>
    <w:tmpl w:val="EAE27934"/>
    <w:lvl w:ilvl="0" w:tplc="7B18D068">
      <w:start w:val="1"/>
      <w:numFmt w:val="decimal"/>
      <w:pStyle w:val="BDBNumberedLis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BD95E98"/>
    <w:multiLevelType w:val="hybridMultilevel"/>
    <w:tmpl w:val="2E4CA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D0196"/>
    <w:multiLevelType w:val="hybridMultilevel"/>
    <w:tmpl w:val="0754A2A0"/>
    <w:lvl w:ilvl="0" w:tplc="44C24DE6">
      <w:start w:val="1"/>
      <w:numFmt w:val="bullet"/>
      <w:lvlText w:val="•"/>
      <w:lvlJc w:val="left"/>
      <w:pPr>
        <w:tabs>
          <w:tab w:val="num" w:pos="720"/>
        </w:tabs>
        <w:ind w:left="720" w:hanging="360"/>
      </w:pPr>
      <w:rPr>
        <w:rFonts w:ascii="Arial" w:hAnsi="Arial" w:hint="default"/>
      </w:rPr>
    </w:lvl>
    <w:lvl w:ilvl="1" w:tplc="C4266D8A" w:tentative="1">
      <w:start w:val="1"/>
      <w:numFmt w:val="bullet"/>
      <w:lvlText w:val="•"/>
      <w:lvlJc w:val="left"/>
      <w:pPr>
        <w:tabs>
          <w:tab w:val="num" w:pos="1440"/>
        </w:tabs>
        <w:ind w:left="1440" w:hanging="360"/>
      </w:pPr>
      <w:rPr>
        <w:rFonts w:ascii="Arial" w:hAnsi="Arial" w:hint="default"/>
      </w:rPr>
    </w:lvl>
    <w:lvl w:ilvl="2" w:tplc="B83C6116" w:tentative="1">
      <w:start w:val="1"/>
      <w:numFmt w:val="bullet"/>
      <w:lvlText w:val="•"/>
      <w:lvlJc w:val="left"/>
      <w:pPr>
        <w:tabs>
          <w:tab w:val="num" w:pos="2160"/>
        </w:tabs>
        <w:ind w:left="2160" w:hanging="360"/>
      </w:pPr>
      <w:rPr>
        <w:rFonts w:ascii="Arial" w:hAnsi="Arial" w:hint="default"/>
      </w:rPr>
    </w:lvl>
    <w:lvl w:ilvl="3" w:tplc="2708BC08" w:tentative="1">
      <w:start w:val="1"/>
      <w:numFmt w:val="bullet"/>
      <w:lvlText w:val="•"/>
      <w:lvlJc w:val="left"/>
      <w:pPr>
        <w:tabs>
          <w:tab w:val="num" w:pos="2880"/>
        </w:tabs>
        <w:ind w:left="2880" w:hanging="360"/>
      </w:pPr>
      <w:rPr>
        <w:rFonts w:ascii="Arial" w:hAnsi="Arial" w:hint="default"/>
      </w:rPr>
    </w:lvl>
    <w:lvl w:ilvl="4" w:tplc="10BEA76A" w:tentative="1">
      <w:start w:val="1"/>
      <w:numFmt w:val="bullet"/>
      <w:lvlText w:val="•"/>
      <w:lvlJc w:val="left"/>
      <w:pPr>
        <w:tabs>
          <w:tab w:val="num" w:pos="3600"/>
        </w:tabs>
        <w:ind w:left="3600" w:hanging="360"/>
      </w:pPr>
      <w:rPr>
        <w:rFonts w:ascii="Arial" w:hAnsi="Arial" w:hint="default"/>
      </w:rPr>
    </w:lvl>
    <w:lvl w:ilvl="5" w:tplc="0C10468E" w:tentative="1">
      <w:start w:val="1"/>
      <w:numFmt w:val="bullet"/>
      <w:lvlText w:val="•"/>
      <w:lvlJc w:val="left"/>
      <w:pPr>
        <w:tabs>
          <w:tab w:val="num" w:pos="4320"/>
        </w:tabs>
        <w:ind w:left="4320" w:hanging="360"/>
      </w:pPr>
      <w:rPr>
        <w:rFonts w:ascii="Arial" w:hAnsi="Arial" w:hint="default"/>
      </w:rPr>
    </w:lvl>
    <w:lvl w:ilvl="6" w:tplc="18D03E66" w:tentative="1">
      <w:start w:val="1"/>
      <w:numFmt w:val="bullet"/>
      <w:lvlText w:val="•"/>
      <w:lvlJc w:val="left"/>
      <w:pPr>
        <w:tabs>
          <w:tab w:val="num" w:pos="5040"/>
        </w:tabs>
        <w:ind w:left="5040" w:hanging="360"/>
      </w:pPr>
      <w:rPr>
        <w:rFonts w:ascii="Arial" w:hAnsi="Arial" w:hint="default"/>
      </w:rPr>
    </w:lvl>
    <w:lvl w:ilvl="7" w:tplc="437C750E" w:tentative="1">
      <w:start w:val="1"/>
      <w:numFmt w:val="bullet"/>
      <w:lvlText w:val="•"/>
      <w:lvlJc w:val="left"/>
      <w:pPr>
        <w:tabs>
          <w:tab w:val="num" w:pos="5760"/>
        </w:tabs>
        <w:ind w:left="5760" w:hanging="360"/>
      </w:pPr>
      <w:rPr>
        <w:rFonts w:ascii="Arial" w:hAnsi="Arial" w:hint="default"/>
      </w:rPr>
    </w:lvl>
    <w:lvl w:ilvl="8" w:tplc="13DE67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CE42E1"/>
    <w:multiLevelType w:val="multilevel"/>
    <w:tmpl w:val="DAFA601C"/>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rPr>
        <w:i w:val="0"/>
      </w:rPr>
    </w:lvl>
    <w:lvl w:ilvl="2">
      <w:start w:val="1"/>
      <w:numFmt w:val="lowerLetter"/>
      <w:pStyle w:val="N3"/>
      <w:lvlText w:val="(%3)"/>
      <w:lvlJc w:val="left"/>
      <w:pPr>
        <w:tabs>
          <w:tab w:val="num" w:pos="397"/>
        </w:tabs>
        <w:ind w:left="397" w:hanging="397"/>
      </w:pPr>
      <w:rPr>
        <w:i w:val="0"/>
      </w:rPr>
    </w:lvl>
    <w:lvl w:ilvl="3">
      <w:start w:val="1"/>
      <w:numFmt w:val="lowerRoman"/>
      <w:pStyle w:val="N4"/>
      <w:lvlText w:val="(%4)"/>
      <w:lvlJc w:val="right"/>
      <w:pPr>
        <w:tabs>
          <w:tab w:val="num" w:pos="1134"/>
        </w:tabs>
        <w:ind w:left="1134" w:hanging="113"/>
      </w:pPr>
      <w:rPr>
        <w:i w:val="0"/>
      </w:r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5F7D6C"/>
    <w:multiLevelType w:val="hybridMultilevel"/>
    <w:tmpl w:val="F9EC5FC6"/>
    <w:lvl w:ilvl="0" w:tplc="97A4F8F6">
      <w:start w:val="1"/>
      <w:numFmt w:val="bullet"/>
      <w:lvlText w:val="•"/>
      <w:lvlJc w:val="left"/>
      <w:pPr>
        <w:tabs>
          <w:tab w:val="num" w:pos="720"/>
        </w:tabs>
        <w:ind w:left="720" w:hanging="360"/>
      </w:pPr>
      <w:rPr>
        <w:rFonts w:ascii="Arial" w:hAnsi="Arial" w:hint="default"/>
      </w:rPr>
    </w:lvl>
    <w:lvl w:ilvl="1" w:tplc="AF5AA46E" w:tentative="1">
      <w:start w:val="1"/>
      <w:numFmt w:val="bullet"/>
      <w:lvlText w:val="•"/>
      <w:lvlJc w:val="left"/>
      <w:pPr>
        <w:tabs>
          <w:tab w:val="num" w:pos="1440"/>
        </w:tabs>
        <w:ind w:left="1440" w:hanging="360"/>
      </w:pPr>
      <w:rPr>
        <w:rFonts w:ascii="Arial" w:hAnsi="Arial" w:hint="default"/>
      </w:rPr>
    </w:lvl>
    <w:lvl w:ilvl="2" w:tplc="7C540B50" w:tentative="1">
      <w:start w:val="1"/>
      <w:numFmt w:val="bullet"/>
      <w:lvlText w:val="•"/>
      <w:lvlJc w:val="left"/>
      <w:pPr>
        <w:tabs>
          <w:tab w:val="num" w:pos="2160"/>
        </w:tabs>
        <w:ind w:left="2160" w:hanging="360"/>
      </w:pPr>
      <w:rPr>
        <w:rFonts w:ascii="Arial" w:hAnsi="Arial" w:hint="default"/>
      </w:rPr>
    </w:lvl>
    <w:lvl w:ilvl="3" w:tplc="5EF66924" w:tentative="1">
      <w:start w:val="1"/>
      <w:numFmt w:val="bullet"/>
      <w:lvlText w:val="•"/>
      <w:lvlJc w:val="left"/>
      <w:pPr>
        <w:tabs>
          <w:tab w:val="num" w:pos="2880"/>
        </w:tabs>
        <w:ind w:left="2880" w:hanging="360"/>
      </w:pPr>
      <w:rPr>
        <w:rFonts w:ascii="Arial" w:hAnsi="Arial" w:hint="default"/>
      </w:rPr>
    </w:lvl>
    <w:lvl w:ilvl="4" w:tplc="248A4B38" w:tentative="1">
      <w:start w:val="1"/>
      <w:numFmt w:val="bullet"/>
      <w:lvlText w:val="•"/>
      <w:lvlJc w:val="left"/>
      <w:pPr>
        <w:tabs>
          <w:tab w:val="num" w:pos="3600"/>
        </w:tabs>
        <w:ind w:left="3600" w:hanging="360"/>
      </w:pPr>
      <w:rPr>
        <w:rFonts w:ascii="Arial" w:hAnsi="Arial" w:hint="default"/>
      </w:rPr>
    </w:lvl>
    <w:lvl w:ilvl="5" w:tplc="2506D196" w:tentative="1">
      <w:start w:val="1"/>
      <w:numFmt w:val="bullet"/>
      <w:lvlText w:val="•"/>
      <w:lvlJc w:val="left"/>
      <w:pPr>
        <w:tabs>
          <w:tab w:val="num" w:pos="4320"/>
        </w:tabs>
        <w:ind w:left="4320" w:hanging="360"/>
      </w:pPr>
      <w:rPr>
        <w:rFonts w:ascii="Arial" w:hAnsi="Arial" w:hint="default"/>
      </w:rPr>
    </w:lvl>
    <w:lvl w:ilvl="6" w:tplc="E45E64CE" w:tentative="1">
      <w:start w:val="1"/>
      <w:numFmt w:val="bullet"/>
      <w:lvlText w:val="•"/>
      <w:lvlJc w:val="left"/>
      <w:pPr>
        <w:tabs>
          <w:tab w:val="num" w:pos="5040"/>
        </w:tabs>
        <w:ind w:left="5040" w:hanging="360"/>
      </w:pPr>
      <w:rPr>
        <w:rFonts w:ascii="Arial" w:hAnsi="Arial" w:hint="default"/>
      </w:rPr>
    </w:lvl>
    <w:lvl w:ilvl="7" w:tplc="C1789C60" w:tentative="1">
      <w:start w:val="1"/>
      <w:numFmt w:val="bullet"/>
      <w:lvlText w:val="•"/>
      <w:lvlJc w:val="left"/>
      <w:pPr>
        <w:tabs>
          <w:tab w:val="num" w:pos="5760"/>
        </w:tabs>
        <w:ind w:left="5760" w:hanging="360"/>
      </w:pPr>
      <w:rPr>
        <w:rFonts w:ascii="Arial" w:hAnsi="Arial" w:hint="default"/>
      </w:rPr>
    </w:lvl>
    <w:lvl w:ilvl="8" w:tplc="AF56E7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6" w15:restartNumberingAfterBreak="0">
    <w:nsid w:val="68E97609"/>
    <w:multiLevelType w:val="hybridMultilevel"/>
    <w:tmpl w:val="F33E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30248"/>
    <w:multiLevelType w:val="multilevel"/>
    <w:tmpl w:val="54A01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6052BC"/>
    <w:multiLevelType w:val="multilevel"/>
    <w:tmpl w:val="AEAA4E22"/>
    <w:lvl w:ilvl="0">
      <w:start w:val="1"/>
      <w:numFmt w:val="decimal"/>
      <w:lvlText w:val="%1"/>
      <w:lvlJc w:val="left"/>
      <w:pPr>
        <w:ind w:left="567" w:hanging="567"/>
      </w:pPr>
      <w:rPr>
        <w:rFonts w:hint="default"/>
      </w:rPr>
    </w:lvl>
    <w:lvl w:ilvl="1">
      <w:start w:val="1"/>
      <w:numFmt w:val="lowerLetter"/>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3"/>
  </w:num>
  <w:num w:numId="4">
    <w:abstractNumId w:val="5"/>
  </w:num>
  <w:num w:numId="5">
    <w:abstractNumId w:val="0"/>
  </w:num>
  <w:num w:numId="6">
    <w:abstractNumId w:val="17"/>
  </w:num>
  <w:num w:numId="7">
    <w:abstractNumId w:val="10"/>
  </w:num>
  <w:num w:numId="8">
    <w:abstractNumId w:val="15"/>
  </w:num>
  <w:num w:numId="9">
    <w:abstractNumId w:val="2"/>
  </w:num>
  <w:num w:numId="10">
    <w:abstractNumId w:val="6"/>
  </w:num>
  <w:num w:numId="11">
    <w:abstractNumId w:val="18"/>
  </w:num>
  <w:num w:numId="1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6"/>
    <w:lvlOverride w:ilvl="0">
      <w:startOverride w:val="3"/>
    </w:lvlOverride>
  </w:num>
  <w:num w:numId="19">
    <w:abstractNumId w:val="12"/>
  </w:num>
  <w:num w:numId="20">
    <w:abstractNumId w:val="14"/>
  </w:num>
  <w:num w:numId="21">
    <w:abstractNumId w:val="1"/>
  </w:num>
  <w:num w:numId="22">
    <w:abstractNumId w:val="6"/>
  </w:num>
  <w:num w:numId="23">
    <w:abstractNumId w:val="8"/>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84321" strokecolor="none [3214]">
      <v:stroke color="none [3214]"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B"/>
    <w:rsid w:val="000012DB"/>
    <w:rsid w:val="0000263A"/>
    <w:rsid w:val="00003507"/>
    <w:rsid w:val="00005051"/>
    <w:rsid w:val="00006B33"/>
    <w:rsid w:val="00012234"/>
    <w:rsid w:val="00014D7E"/>
    <w:rsid w:val="00015E86"/>
    <w:rsid w:val="00016BA7"/>
    <w:rsid w:val="000203C0"/>
    <w:rsid w:val="00023167"/>
    <w:rsid w:val="000233B1"/>
    <w:rsid w:val="00026C54"/>
    <w:rsid w:val="0003070D"/>
    <w:rsid w:val="00032CFC"/>
    <w:rsid w:val="00033170"/>
    <w:rsid w:val="000355CA"/>
    <w:rsid w:val="00037694"/>
    <w:rsid w:val="000402AA"/>
    <w:rsid w:val="000514EA"/>
    <w:rsid w:val="00053BB7"/>
    <w:rsid w:val="000570F5"/>
    <w:rsid w:val="000571A0"/>
    <w:rsid w:val="0005767B"/>
    <w:rsid w:val="00062A0A"/>
    <w:rsid w:val="00062A12"/>
    <w:rsid w:val="00065817"/>
    <w:rsid w:val="0006680D"/>
    <w:rsid w:val="00070E0D"/>
    <w:rsid w:val="00072809"/>
    <w:rsid w:val="000733E2"/>
    <w:rsid w:val="000809F8"/>
    <w:rsid w:val="000834DB"/>
    <w:rsid w:val="0009185D"/>
    <w:rsid w:val="00091AD5"/>
    <w:rsid w:val="000923B0"/>
    <w:rsid w:val="00094BB9"/>
    <w:rsid w:val="000A03E3"/>
    <w:rsid w:val="000A133B"/>
    <w:rsid w:val="000A55F6"/>
    <w:rsid w:val="000A619C"/>
    <w:rsid w:val="000B053B"/>
    <w:rsid w:val="000B0958"/>
    <w:rsid w:val="000B1612"/>
    <w:rsid w:val="000B2153"/>
    <w:rsid w:val="000B41E6"/>
    <w:rsid w:val="000B5C93"/>
    <w:rsid w:val="000B666C"/>
    <w:rsid w:val="000B68FE"/>
    <w:rsid w:val="000C18E6"/>
    <w:rsid w:val="000C1DF1"/>
    <w:rsid w:val="000C1E49"/>
    <w:rsid w:val="000C477E"/>
    <w:rsid w:val="000D1017"/>
    <w:rsid w:val="000D16EF"/>
    <w:rsid w:val="000D42BC"/>
    <w:rsid w:val="000D6DFB"/>
    <w:rsid w:val="000E1ABF"/>
    <w:rsid w:val="000E2504"/>
    <w:rsid w:val="000E3250"/>
    <w:rsid w:val="000E3453"/>
    <w:rsid w:val="000F062A"/>
    <w:rsid w:val="000F37D1"/>
    <w:rsid w:val="000F6BA0"/>
    <w:rsid w:val="0010023A"/>
    <w:rsid w:val="00100D54"/>
    <w:rsid w:val="00101619"/>
    <w:rsid w:val="0010351E"/>
    <w:rsid w:val="0010561A"/>
    <w:rsid w:val="001057B8"/>
    <w:rsid w:val="001077F6"/>
    <w:rsid w:val="00110390"/>
    <w:rsid w:val="00111D09"/>
    <w:rsid w:val="00114909"/>
    <w:rsid w:val="0011595D"/>
    <w:rsid w:val="001159DB"/>
    <w:rsid w:val="00120646"/>
    <w:rsid w:val="00120B93"/>
    <w:rsid w:val="00123D25"/>
    <w:rsid w:val="00123D79"/>
    <w:rsid w:val="00124C2B"/>
    <w:rsid w:val="00124D01"/>
    <w:rsid w:val="00125035"/>
    <w:rsid w:val="00130CBA"/>
    <w:rsid w:val="00134A9F"/>
    <w:rsid w:val="00134E83"/>
    <w:rsid w:val="001357F9"/>
    <w:rsid w:val="00137FDD"/>
    <w:rsid w:val="001421DE"/>
    <w:rsid w:val="001515B5"/>
    <w:rsid w:val="00152EB1"/>
    <w:rsid w:val="0015491D"/>
    <w:rsid w:val="0015549C"/>
    <w:rsid w:val="0016018F"/>
    <w:rsid w:val="00160374"/>
    <w:rsid w:val="00163A30"/>
    <w:rsid w:val="001645C1"/>
    <w:rsid w:val="00165637"/>
    <w:rsid w:val="001715D9"/>
    <w:rsid w:val="00174E19"/>
    <w:rsid w:val="00177201"/>
    <w:rsid w:val="00181F11"/>
    <w:rsid w:val="00182238"/>
    <w:rsid w:val="00191477"/>
    <w:rsid w:val="001938F8"/>
    <w:rsid w:val="001951AB"/>
    <w:rsid w:val="00196D61"/>
    <w:rsid w:val="001A28BA"/>
    <w:rsid w:val="001A325E"/>
    <w:rsid w:val="001A5C57"/>
    <w:rsid w:val="001A5EEA"/>
    <w:rsid w:val="001B1BA1"/>
    <w:rsid w:val="001B635D"/>
    <w:rsid w:val="001B7117"/>
    <w:rsid w:val="001C07C1"/>
    <w:rsid w:val="001C11BA"/>
    <w:rsid w:val="001C41C9"/>
    <w:rsid w:val="001C7C8C"/>
    <w:rsid w:val="001D103D"/>
    <w:rsid w:val="001D2956"/>
    <w:rsid w:val="001D369E"/>
    <w:rsid w:val="001D6C88"/>
    <w:rsid w:val="001E18A0"/>
    <w:rsid w:val="001E2100"/>
    <w:rsid w:val="001E344C"/>
    <w:rsid w:val="001E4DF4"/>
    <w:rsid w:val="001E5989"/>
    <w:rsid w:val="001E697B"/>
    <w:rsid w:val="001F6FDC"/>
    <w:rsid w:val="0020080D"/>
    <w:rsid w:val="0020506B"/>
    <w:rsid w:val="00207685"/>
    <w:rsid w:val="00207D5F"/>
    <w:rsid w:val="002124BC"/>
    <w:rsid w:val="00216D5E"/>
    <w:rsid w:val="00220882"/>
    <w:rsid w:val="00220E74"/>
    <w:rsid w:val="0022169E"/>
    <w:rsid w:val="00221F2A"/>
    <w:rsid w:val="00223F23"/>
    <w:rsid w:val="0022580F"/>
    <w:rsid w:val="0022692E"/>
    <w:rsid w:val="002310C5"/>
    <w:rsid w:val="00231717"/>
    <w:rsid w:val="00233AEA"/>
    <w:rsid w:val="00237DDE"/>
    <w:rsid w:val="00241D7A"/>
    <w:rsid w:val="00244E4C"/>
    <w:rsid w:val="00247D5D"/>
    <w:rsid w:val="00251A99"/>
    <w:rsid w:val="00252786"/>
    <w:rsid w:val="002527AE"/>
    <w:rsid w:val="002529C3"/>
    <w:rsid w:val="00255CB7"/>
    <w:rsid w:val="00257A2A"/>
    <w:rsid w:val="00263B2C"/>
    <w:rsid w:val="00265541"/>
    <w:rsid w:val="0026617B"/>
    <w:rsid w:val="00267C3F"/>
    <w:rsid w:val="00275908"/>
    <w:rsid w:val="00277617"/>
    <w:rsid w:val="00284171"/>
    <w:rsid w:val="00285612"/>
    <w:rsid w:val="00285789"/>
    <w:rsid w:val="00286A17"/>
    <w:rsid w:val="00290D5D"/>
    <w:rsid w:val="00296018"/>
    <w:rsid w:val="00297364"/>
    <w:rsid w:val="002A049B"/>
    <w:rsid w:val="002A1C7C"/>
    <w:rsid w:val="002A286D"/>
    <w:rsid w:val="002B0589"/>
    <w:rsid w:val="002B0FE6"/>
    <w:rsid w:val="002B3712"/>
    <w:rsid w:val="002B3929"/>
    <w:rsid w:val="002C0719"/>
    <w:rsid w:val="002C30E9"/>
    <w:rsid w:val="002C3BDD"/>
    <w:rsid w:val="002C3C3A"/>
    <w:rsid w:val="002C3D1E"/>
    <w:rsid w:val="002C6886"/>
    <w:rsid w:val="002C6D95"/>
    <w:rsid w:val="002D05C7"/>
    <w:rsid w:val="002D0A24"/>
    <w:rsid w:val="002D0D90"/>
    <w:rsid w:val="002D1C88"/>
    <w:rsid w:val="002D1E23"/>
    <w:rsid w:val="002D4679"/>
    <w:rsid w:val="002D5DB7"/>
    <w:rsid w:val="002D69F2"/>
    <w:rsid w:val="002E7CC4"/>
    <w:rsid w:val="002F0D75"/>
    <w:rsid w:val="002F3FF4"/>
    <w:rsid w:val="002F4AB4"/>
    <w:rsid w:val="002F5B07"/>
    <w:rsid w:val="00300DD6"/>
    <w:rsid w:val="00300FEC"/>
    <w:rsid w:val="00301A11"/>
    <w:rsid w:val="00303A52"/>
    <w:rsid w:val="00304203"/>
    <w:rsid w:val="0030443E"/>
    <w:rsid w:val="00306410"/>
    <w:rsid w:val="003070AA"/>
    <w:rsid w:val="0031042A"/>
    <w:rsid w:val="00310F07"/>
    <w:rsid w:val="00311FD9"/>
    <w:rsid w:val="0031445D"/>
    <w:rsid w:val="00315FA8"/>
    <w:rsid w:val="0031679B"/>
    <w:rsid w:val="003175DA"/>
    <w:rsid w:val="00320068"/>
    <w:rsid w:val="00320734"/>
    <w:rsid w:val="00322031"/>
    <w:rsid w:val="00322E21"/>
    <w:rsid w:val="00323656"/>
    <w:rsid w:val="00324889"/>
    <w:rsid w:val="003249AA"/>
    <w:rsid w:val="00324CF8"/>
    <w:rsid w:val="003268DF"/>
    <w:rsid w:val="00327531"/>
    <w:rsid w:val="00331CAD"/>
    <w:rsid w:val="00331CBC"/>
    <w:rsid w:val="00332C46"/>
    <w:rsid w:val="00333BBB"/>
    <w:rsid w:val="00336F89"/>
    <w:rsid w:val="00340890"/>
    <w:rsid w:val="003438D4"/>
    <w:rsid w:val="003457FC"/>
    <w:rsid w:val="00345E54"/>
    <w:rsid w:val="003543E1"/>
    <w:rsid w:val="00356598"/>
    <w:rsid w:val="0037457B"/>
    <w:rsid w:val="00377B81"/>
    <w:rsid w:val="0038118C"/>
    <w:rsid w:val="00381CFE"/>
    <w:rsid w:val="00382271"/>
    <w:rsid w:val="003849CB"/>
    <w:rsid w:val="00384B44"/>
    <w:rsid w:val="003853AE"/>
    <w:rsid w:val="00385D6B"/>
    <w:rsid w:val="0038629E"/>
    <w:rsid w:val="00386AE4"/>
    <w:rsid w:val="00390FA8"/>
    <w:rsid w:val="0039105C"/>
    <w:rsid w:val="0039261E"/>
    <w:rsid w:val="00392A33"/>
    <w:rsid w:val="00392EDC"/>
    <w:rsid w:val="00393C7C"/>
    <w:rsid w:val="00395663"/>
    <w:rsid w:val="003971A6"/>
    <w:rsid w:val="003A1C18"/>
    <w:rsid w:val="003A3300"/>
    <w:rsid w:val="003A3471"/>
    <w:rsid w:val="003A4B07"/>
    <w:rsid w:val="003B08ED"/>
    <w:rsid w:val="003B1588"/>
    <w:rsid w:val="003B1B95"/>
    <w:rsid w:val="003B524B"/>
    <w:rsid w:val="003B5579"/>
    <w:rsid w:val="003C4287"/>
    <w:rsid w:val="003C5EEB"/>
    <w:rsid w:val="003D0D95"/>
    <w:rsid w:val="003D22D8"/>
    <w:rsid w:val="003D5447"/>
    <w:rsid w:val="003E3521"/>
    <w:rsid w:val="003E5393"/>
    <w:rsid w:val="003E6C72"/>
    <w:rsid w:val="003E7092"/>
    <w:rsid w:val="003F1720"/>
    <w:rsid w:val="003F1C70"/>
    <w:rsid w:val="003F1E84"/>
    <w:rsid w:val="003F21A1"/>
    <w:rsid w:val="003F31ED"/>
    <w:rsid w:val="003F3E4D"/>
    <w:rsid w:val="003F3F3D"/>
    <w:rsid w:val="003F653A"/>
    <w:rsid w:val="00401AAA"/>
    <w:rsid w:val="0040297D"/>
    <w:rsid w:val="00404C49"/>
    <w:rsid w:val="004051FE"/>
    <w:rsid w:val="00406A8F"/>
    <w:rsid w:val="004100B6"/>
    <w:rsid w:val="00410CC9"/>
    <w:rsid w:val="00420C8A"/>
    <w:rsid w:val="004232B9"/>
    <w:rsid w:val="00427A8F"/>
    <w:rsid w:val="004309F4"/>
    <w:rsid w:val="00436A14"/>
    <w:rsid w:val="004376B6"/>
    <w:rsid w:val="00442F19"/>
    <w:rsid w:val="0045258A"/>
    <w:rsid w:val="00453CFA"/>
    <w:rsid w:val="004544C1"/>
    <w:rsid w:val="00463BAB"/>
    <w:rsid w:val="004656FE"/>
    <w:rsid w:val="004659EC"/>
    <w:rsid w:val="00471DEF"/>
    <w:rsid w:val="00484B0E"/>
    <w:rsid w:val="0048585F"/>
    <w:rsid w:val="004912FD"/>
    <w:rsid w:val="0049239B"/>
    <w:rsid w:val="00492922"/>
    <w:rsid w:val="004946DA"/>
    <w:rsid w:val="00495697"/>
    <w:rsid w:val="004A14E2"/>
    <w:rsid w:val="004A4976"/>
    <w:rsid w:val="004A6614"/>
    <w:rsid w:val="004A69E8"/>
    <w:rsid w:val="004A6C52"/>
    <w:rsid w:val="004A7586"/>
    <w:rsid w:val="004A7C00"/>
    <w:rsid w:val="004B012E"/>
    <w:rsid w:val="004B088E"/>
    <w:rsid w:val="004B0F42"/>
    <w:rsid w:val="004B37DC"/>
    <w:rsid w:val="004B42D8"/>
    <w:rsid w:val="004B49AA"/>
    <w:rsid w:val="004B49D6"/>
    <w:rsid w:val="004B4A87"/>
    <w:rsid w:val="004B4E7F"/>
    <w:rsid w:val="004B55D4"/>
    <w:rsid w:val="004B6BAE"/>
    <w:rsid w:val="004C168E"/>
    <w:rsid w:val="004C4C3D"/>
    <w:rsid w:val="004C51A9"/>
    <w:rsid w:val="004E27E1"/>
    <w:rsid w:val="004E29E6"/>
    <w:rsid w:val="004E685E"/>
    <w:rsid w:val="004F0EA1"/>
    <w:rsid w:val="004F184E"/>
    <w:rsid w:val="004F1F87"/>
    <w:rsid w:val="004F2E5D"/>
    <w:rsid w:val="004F4E3A"/>
    <w:rsid w:val="004F7C6D"/>
    <w:rsid w:val="0050023F"/>
    <w:rsid w:val="005037E8"/>
    <w:rsid w:val="0051047C"/>
    <w:rsid w:val="00512961"/>
    <w:rsid w:val="00517505"/>
    <w:rsid w:val="00523B28"/>
    <w:rsid w:val="00524171"/>
    <w:rsid w:val="00526133"/>
    <w:rsid w:val="00533C0F"/>
    <w:rsid w:val="00535733"/>
    <w:rsid w:val="00536A91"/>
    <w:rsid w:val="00537061"/>
    <w:rsid w:val="00542C0C"/>
    <w:rsid w:val="005437AF"/>
    <w:rsid w:val="005475E1"/>
    <w:rsid w:val="005509A6"/>
    <w:rsid w:val="00550C77"/>
    <w:rsid w:val="0055699B"/>
    <w:rsid w:val="00557B25"/>
    <w:rsid w:val="005625E6"/>
    <w:rsid w:val="00566B73"/>
    <w:rsid w:val="00570F32"/>
    <w:rsid w:val="00571DEC"/>
    <w:rsid w:val="00572C54"/>
    <w:rsid w:val="00580178"/>
    <w:rsid w:val="005828E4"/>
    <w:rsid w:val="005835DA"/>
    <w:rsid w:val="00586282"/>
    <w:rsid w:val="0059115F"/>
    <w:rsid w:val="0059323D"/>
    <w:rsid w:val="00593607"/>
    <w:rsid w:val="00594CE2"/>
    <w:rsid w:val="00595F24"/>
    <w:rsid w:val="0059740A"/>
    <w:rsid w:val="00597A65"/>
    <w:rsid w:val="005A620B"/>
    <w:rsid w:val="005B0935"/>
    <w:rsid w:val="005B4D79"/>
    <w:rsid w:val="005B5649"/>
    <w:rsid w:val="005B6755"/>
    <w:rsid w:val="005C1D17"/>
    <w:rsid w:val="005C210B"/>
    <w:rsid w:val="005C48A5"/>
    <w:rsid w:val="005C725C"/>
    <w:rsid w:val="005D1E0B"/>
    <w:rsid w:val="005D52A1"/>
    <w:rsid w:val="005D6973"/>
    <w:rsid w:val="005E06D3"/>
    <w:rsid w:val="005E3C98"/>
    <w:rsid w:val="005E4497"/>
    <w:rsid w:val="005E6528"/>
    <w:rsid w:val="005E675A"/>
    <w:rsid w:val="005F1FA1"/>
    <w:rsid w:val="005F6350"/>
    <w:rsid w:val="005F6D5C"/>
    <w:rsid w:val="005F77FA"/>
    <w:rsid w:val="005F790D"/>
    <w:rsid w:val="00601398"/>
    <w:rsid w:val="00611213"/>
    <w:rsid w:val="00613C84"/>
    <w:rsid w:val="00613F34"/>
    <w:rsid w:val="00615962"/>
    <w:rsid w:val="00617A20"/>
    <w:rsid w:val="00620548"/>
    <w:rsid w:val="00623D4F"/>
    <w:rsid w:val="00623DA9"/>
    <w:rsid w:val="00625326"/>
    <w:rsid w:val="00625905"/>
    <w:rsid w:val="006327D8"/>
    <w:rsid w:val="006362CF"/>
    <w:rsid w:val="00636F8E"/>
    <w:rsid w:val="00641518"/>
    <w:rsid w:val="006430D9"/>
    <w:rsid w:val="006443DB"/>
    <w:rsid w:val="00645CB9"/>
    <w:rsid w:val="006506FF"/>
    <w:rsid w:val="00656CE6"/>
    <w:rsid w:val="0066104A"/>
    <w:rsid w:val="006619DB"/>
    <w:rsid w:val="00662846"/>
    <w:rsid w:val="00662B5D"/>
    <w:rsid w:val="006638E4"/>
    <w:rsid w:val="0066649A"/>
    <w:rsid w:val="00667121"/>
    <w:rsid w:val="006718EF"/>
    <w:rsid w:val="006748BD"/>
    <w:rsid w:val="00675060"/>
    <w:rsid w:val="00675BAF"/>
    <w:rsid w:val="0067640B"/>
    <w:rsid w:val="00676A47"/>
    <w:rsid w:val="0068099D"/>
    <w:rsid w:val="00686F8D"/>
    <w:rsid w:val="00690683"/>
    <w:rsid w:val="00694A23"/>
    <w:rsid w:val="006A4657"/>
    <w:rsid w:val="006B1B66"/>
    <w:rsid w:val="006B3882"/>
    <w:rsid w:val="006B6D97"/>
    <w:rsid w:val="006B76E7"/>
    <w:rsid w:val="006C61A8"/>
    <w:rsid w:val="006D08E4"/>
    <w:rsid w:val="006D19AA"/>
    <w:rsid w:val="006D2D2D"/>
    <w:rsid w:val="006D6756"/>
    <w:rsid w:val="006E1121"/>
    <w:rsid w:val="006E14F7"/>
    <w:rsid w:val="006E6522"/>
    <w:rsid w:val="006E7D9C"/>
    <w:rsid w:val="006F144C"/>
    <w:rsid w:val="006F1EA0"/>
    <w:rsid w:val="006F3F9F"/>
    <w:rsid w:val="006F5C49"/>
    <w:rsid w:val="006F5C5C"/>
    <w:rsid w:val="006F7063"/>
    <w:rsid w:val="0070187C"/>
    <w:rsid w:val="00701AFE"/>
    <w:rsid w:val="00701BD0"/>
    <w:rsid w:val="007033C9"/>
    <w:rsid w:val="00704793"/>
    <w:rsid w:val="00704D13"/>
    <w:rsid w:val="007058E4"/>
    <w:rsid w:val="007063E1"/>
    <w:rsid w:val="007066B9"/>
    <w:rsid w:val="00713481"/>
    <w:rsid w:val="0071401B"/>
    <w:rsid w:val="007140B6"/>
    <w:rsid w:val="007202AB"/>
    <w:rsid w:val="00720D28"/>
    <w:rsid w:val="00720F86"/>
    <w:rsid w:val="0072201B"/>
    <w:rsid w:val="00725972"/>
    <w:rsid w:val="00726918"/>
    <w:rsid w:val="00734595"/>
    <w:rsid w:val="00736669"/>
    <w:rsid w:val="00744973"/>
    <w:rsid w:val="00747390"/>
    <w:rsid w:val="007475DC"/>
    <w:rsid w:val="00747AE5"/>
    <w:rsid w:val="00755D79"/>
    <w:rsid w:val="00757E5D"/>
    <w:rsid w:val="0076609B"/>
    <w:rsid w:val="0076676F"/>
    <w:rsid w:val="007667FD"/>
    <w:rsid w:val="0076787D"/>
    <w:rsid w:val="0077083C"/>
    <w:rsid w:val="00770D45"/>
    <w:rsid w:val="00773040"/>
    <w:rsid w:val="00774DE2"/>
    <w:rsid w:val="00776776"/>
    <w:rsid w:val="00776A6C"/>
    <w:rsid w:val="007773BF"/>
    <w:rsid w:val="00777F5F"/>
    <w:rsid w:val="00780D50"/>
    <w:rsid w:val="00783CEA"/>
    <w:rsid w:val="00783FB5"/>
    <w:rsid w:val="00784253"/>
    <w:rsid w:val="00784B6F"/>
    <w:rsid w:val="00787137"/>
    <w:rsid w:val="00787D0E"/>
    <w:rsid w:val="00787F6D"/>
    <w:rsid w:val="00793EEF"/>
    <w:rsid w:val="0079689B"/>
    <w:rsid w:val="00797659"/>
    <w:rsid w:val="007A24D0"/>
    <w:rsid w:val="007A34DE"/>
    <w:rsid w:val="007A3F17"/>
    <w:rsid w:val="007A4950"/>
    <w:rsid w:val="007A59FF"/>
    <w:rsid w:val="007A5AE3"/>
    <w:rsid w:val="007A675E"/>
    <w:rsid w:val="007A7237"/>
    <w:rsid w:val="007B0530"/>
    <w:rsid w:val="007B0675"/>
    <w:rsid w:val="007C23A4"/>
    <w:rsid w:val="007C6A1B"/>
    <w:rsid w:val="007D2FE9"/>
    <w:rsid w:val="007D5968"/>
    <w:rsid w:val="007D7226"/>
    <w:rsid w:val="007E0551"/>
    <w:rsid w:val="007E26A4"/>
    <w:rsid w:val="007F3F89"/>
    <w:rsid w:val="007F61D7"/>
    <w:rsid w:val="007F7D73"/>
    <w:rsid w:val="0080028A"/>
    <w:rsid w:val="0080204D"/>
    <w:rsid w:val="00806C2B"/>
    <w:rsid w:val="0081165F"/>
    <w:rsid w:val="0081231F"/>
    <w:rsid w:val="0081247C"/>
    <w:rsid w:val="00813FAD"/>
    <w:rsid w:val="0081413A"/>
    <w:rsid w:val="0081448C"/>
    <w:rsid w:val="008203F3"/>
    <w:rsid w:val="00820D57"/>
    <w:rsid w:val="00824997"/>
    <w:rsid w:val="00824FE7"/>
    <w:rsid w:val="00825DC6"/>
    <w:rsid w:val="00826E2A"/>
    <w:rsid w:val="00830023"/>
    <w:rsid w:val="008301B4"/>
    <w:rsid w:val="00832030"/>
    <w:rsid w:val="008340EB"/>
    <w:rsid w:val="0083476C"/>
    <w:rsid w:val="00834A43"/>
    <w:rsid w:val="00834ED5"/>
    <w:rsid w:val="00842D78"/>
    <w:rsid w:val="00842FC5"/>
    <w:rsid w:val="0084317B"/>
    <w:rsid w:val="00844546"/>
    <w:rsid w:val="00844699"/>
    <w:rsid w:val="00850D83"/>
    <w:rsid w:val="00851FA9"/>
    <w:rsid w:val="0085223F"/>
    <w:rsid w:val="0085538F"/>
    <w:rsid w:val="00856184"/>
    <w:rsid w:val="00864989"/>
    <w:rsid w:val="00870F71"/>
    <w:rsid w:val="008711EC"/>
    <w:rsid w:val="008769E9"/>
    <w:rsid w:val="00877211"/>
    <w:rsid w:val="00877D42"/>
    <w:rsid w:val="00881592"/>
    <w:rsid w:val="008819BF"/>
    <w:rsid w:val="00881CD9"/>
    <w:rsid w:val="0088211C"/>
    <w:rsid w:val="008837A9"/>
    <w:rsid w:val="00887F8F"/>
    <w:rsid w:val="00890DCC"/>
    <w:rsid w:val="0089682A"/>
    <w:rsid w:val="00897388"/>
    <w:rsid w:val="008A103E"/>
    <w:rsid w:val="008A19ED"/>
    <w:rsid w:val="008A1B4C"/>
    <w:rsid w:val="008A341D"/>
    <w:rsid w:val="008A4B63"/>
    <w:rsid w:val="008A57DE"/>
    <w:rsid w:val="008B0CF1"/>
    <w:rsid w:val="008B1F0F"/>
    <w:rsid w:val="008B247D"/>
    <w:rsid w:val="008B2B09"/>
    <w:rsid w:val="008B49FB"/>
    <w:rsid w:val="008B7B20"/>
    <w:rsid w:val="008C21F6"/>
    <w:rsid w:val="008C46E2"/>
    <w:rsid w:val="008C4BC7"/>
    <w:rsid w:val="008D01E3"/>
    <w:rsid w:val="008D2A33"/>
    <w:rsid w:val="008D6D0D"/>
    <w:rsid w:val="008D75BC"/>
    <w:rsid w:val="008E0AE6"/>
    <w:rsid w:val="008E19A7"/>
    <w:rsid w:val="008E4210"/>
    <w:rsid w:val="008E4392"/>
    <w:rsid w:val="008E500F"/>
    <w:rsid w:val="008E6805"/>
    <w:rsid w:val="008F11CB"/>
    <w:rsid w:val="008F2775"/>
    <w:rsid w:val="008F68C7"/>
    <w:rsid w:val="008F6DFF"/>
    <w:rsid w:val="00902E60"/>
    <w:rsid w:val="00903A51"/>
    <w:rsid w:val="009044D4"/>
    <w:rsid w:val="00904B44"/>
    <w:rsid w:val="00913B8F"/>
    <w:rsid w:val="00914236"/>
    <w:rsid w:val="0091580C"/>
    <w:rsid w:val="00917B90"/>
    <w:rsid w:val="00922785"/>
    <w:rsid w:val="00923A98"/>
    <w:rsid w:val="00923C84"/>
    <w:rsid w:val="00925F83"/>
    <w:rsid w:val="0092706E"/>
    <w:rsid w:val="00930C01"/>
    <w:rsid w:val="00935487"/>
    <w:rsid w:val="00936DF0"/>
    <w:rsid w:val="009376DC"/>
    <w:rsid w:val="00937DB4"/>
    <w:rsid w:val="00940FE9"/>
    <w:rsid w:val="00942312"/>
    <w:rsid w:val="0094445D"/>
    <w:rsid w:val="00946021"/>
    <w:rsid w:val="00946226"/>
    <w:rsid w:val="00954733"/>
    <w:rsid w:val="00967FB8"/>
    <w:rsid w:val="009728D8"/>
    <w:rsid w:val="00972CBF"/>
    <w:rsid w:val="00972E27"/>
    <w:rsid w:val="00982A02"/>
    <w:rsid w:val="0098326E"/>
    <w:rsid w:val="009836AB"/>
    <w:rsid w:val="00984FE7"/>
    <w:rsid w:val="009858BE"/>
    <w:rsid w:val="00990E29"/>
    <w:rsid w:val="00991AE2"/>
    <w:rsid w:val="00995A66"/>
    <w:rsid w:val="009A0D62"/>
    <w:rsid w:val="009A10F3"/>
    <w:rsid w:val="009A1501"/>
    <w:rsid w:val="009A7A08"/>
    <w:rsid w:val="009A7C32"/>
    <w:rsid w:val="009B0686"/>
    <w:rsid w:val="009B0DA9"/>
    <w:rsid w:val="009B3008"/>
    <w:rsid w:val="009B36C5"/>
    <w:rsid w:val="009B4B9A"/>
    <w:rsid w:val="009C0A1D"/>
    <w:rsid w:val="009C0C06"/>
    <w:rsid w:val="009C4A88"/>
    <w:rsid w:val="009C4CC6"/>
    <w:rsid w:val="009D2B96"/>
    <w:rsid w:val="009D5BEE"/>
    <w:rsid w:val="009E0DAC"/>
    <w:rsid w:val="009E1CF4"/>
    <w:rsid w:val="009E434C"/>
    <w:rsid w:val="009F0232"/>
    <w:rsid w:val="009F24F5"/>
    <w:rsid w:val="009F48A7"/>
    <w:rsid w:val="009F6D09"/>
    <w:rsid w:val="00A028BE"/>
    <w:rsid w:val="00A02C3E"/>
    <w:rsid w:val="00A0654F"/>
    <w:rsid w:val="00A10C56"/>
    <w:rsid w:val="00A130EA"/>
    <w:rsid w:val="00A148E4"/>
    <w:rsid w:val="00A152D8"/>
    <w:rsid w:val="00A154AF"/>
    <w:rsid w:val="00A25357"/>
    <w:rsid w:val="00A259F6"/>
    <w:rsid w:val="00A2628C"/>
    <w:rsid w:val="00A270CB"/>
    <w:rsid w:val="00A27B1A"/>
    <w:rsid w:val="00A306F7"/>
    <w:rsid w:val="00A34D72"/>
    <w:rsid w:val="00A36621"/>
    <w:rsid w:val="00A3717B"/>
    <w:rsid w:val="00A37692"/>
    <w:rsid w:val="00A40880"/>
    <w:rsid w:val="00A426D4"/>
    <w:rsid w:val="00A43798"/>
    <w:rsid w:val="00A43BD5"/>
    <w:rsid w:val="00A44FF8"/>
    <w:rsid w:val="00A4791B"/>
    <w:rsid w:val="00A47961"/>
    <w:rsid w:val="00A47D4F"/>
    <w:rsid w:val="00A566EB"/>
    <w:rsid w:val="00A56BDE"/>
    <w:rsid w:val="00A56EC1"/>
    <w:rsid w:val="00A6134D"/>
    <w:rsid w:val="00A63022"/>
    <w:rsid w:val="00A63F4E"/>
    <w:rsid w:val="00A64ACE"/>
    <w:rsid w:val="00A70EAC"/>
    <w:rsid w:val="00A74BC5"/>
    <w:rsid w:val="00A7642D"/>
    <w:rsid w:val="00A7722A"/>
    <w:rsid w:val="00A803EF"/>
    <w:rsid w:val="00A80FA7"/>
    <w:rsid w:val="00A829AA"/>
    <w:rsid w:val="00A86B57"/>
    <w:rsid w:val="00A86B5E"/>
    <w:rsid w:val="00A86E22"/>
    <w:rsid w:val="00A87DA0"/>
    <w:rsid w:val="00A908E3"/>
    <w:rsid w:val="00A928F1"/>
    <w:rsid w:val="00A93D74"/>
    <w:rsid w:val="00A948D9"/>
    <w:rsid w:val="00A9674A"/>
    <w:rsid w:val="00AA2597"/>
    <w:rsid w:val="00AA26BA"/>
    <w:rsid w:val="00AA4013"/>
    <w:rsid w:val="00AB0EBA"/>
    <w:rsid w:val="00AB24FA"/>
    <w:rsid w:val="00AB68C7"/>
    <w:rsid w:val="00AB7169"/>
    <w:rsid w:val="00AB771B"/>
    <w:rsid w:val="00AB7A37"/>
    <w:rsid w:val="00AB7ACD"/>
    <w:rsid w:val="00AB7ADD"/>
    <w:rsid w:val="00AC1AA5"/>
    <w:rsid w:val="00AC302E"/>
    <w:rsid w:val="00AC4EF2"/>
    <w:rsid w:val="00AC6DA6"/>
    <w:rsid w:val="00AD44D1"/>
    <w:rsid w:val="00AD47B9"/>
    <w:rsid w:val="00AE11A3"/>
    <w:rsid w:val="00AE15D4"/>
    <w:rsid w:val="00AE242A"/>
    <w:rsid w:val="00AE33B4"/>
    <w:rsid w:val="00AE4565"/>
    <w:rsid w:val="00AF037C"/>
    <w:rsid w:val="00AF1D9C"/>
    <w:rsid w:val="00AF273D"/>
    <w:rsid w:val="00AF5F2D"/>
    <w:rsid w:val="00AF77E6"/>
    <w:rsid w:val="00B0004A"/>
    <w:rsid w:val="00B014D0"/>
    <w:rsid w:val="00B02778"/>
    <w:rsid w:val="00B0281B"/>
    <w:rsid w:val="00B02CD4"/>
    <w:rsid w:val="00B05ECD"/>
    <w:rsid w:val="00B05FCA"/>
    <w:rsid w:val="00B067C8"/>
    <w:rsid w:val="00B06BD0"/>
    <w:rsid w:val="00B07A6E"/>
    <w:rsid w:val="00B12CFE"/>
    <w:rsid w:val="00B163B2"/>
    <w:rsid w:val="00B21061"/>
    <w:rsid w:val="00B212A8"/>
    <w:rsid w:val="00B21341"/>
    <w:rsid w:val="00B222E5"/>
    <w:rsid w:val="00B247B4"/>
    <w:rsid w:val="00B248D4"/>
    <w:rsid w:val="00B24A78"/>
    <w:rsid w:val="00B265C0"/>
    <w:rsid w:val="00B273F3"/>
    <w:rsid w:val="00B336F6"/>
    <w:rsid w:val="00B34829"/>
    <w:rsid w:val="00B34F77"/>
    <w:rsid w:val="00B356D2"/>
    <w:rsid w:val="00B411AD"/>
    <w:rsid w:val="00B437C3"/>
    <w:rsid w:val="00B4560F"/>
    <w:rsid w:val="00B46C88"/>
    <w:rsid w:val="00B4716E"/>
    <w:rsid w:val="00B5179C"/>
    <w:rsid w:val="00B540BA"/>
    <w:rsid w:val="00B542C7"/>
    <w:rsid w:val="00B54964"/>
    <w:rsid w:val="00B55BDF"/>
    <w:rsid w:val="00B568E3"/>
    <w:rsid w:val="00B62409"/>
    <w:rsid w:val="00B6459E"/>
    <w:rsid w:val="00B67A1B"/>
    <w:rsid w:val="00B7048C"/>
    <w:rsid w:val="00B715DD"/>
    <w:rsid w:val="00B740A3"/>
    <w:rsid w:val="00B77CA9"/>
    <w:rsid w:val="00B856E0"/>
    <w:rsid w:val="00B86B75"/>
    <w:rsid w:val="00B8726C"/>
    <w:rsid w:val="00B9071B"/>
    <w:rsid w:val="00B90A54"/>
    <w:rsid w:val="00B90E1F"/>
    <w:rsid w:val="00B91932"/>
    <w:rsid w:val="00B924F1"/>
    <w:rsid w:val="00B92661"/>
    <w:rsid w:val="00B93A22"/>
    <w:rsid w:val="00BA36CD"/>
    <w:rsid w:val="00BA44ED"/>
    <w:rsid w:val="00BA4AE0"/>
    <w:rsid w:val="00BA776A"/>
    <w:rsid w:val="00BB3CCC"/>
    <w:rsid w:val="00BB4D4C"/>
    <w:rsid w:val="00BB6080"/>
    <w:rsid w:val="00BC50CB"/>
    <w:rsid w:val="00BD0093"/>
    <w:rsid w:val="00BD2043"/>
    <w:rsid w:val="00BD3726"/>
    <w:rsid w:val="00BD37C5"/>
    <w:rsid w:val="00BD7D2E"/>
    <w:rsid w:val="00BE1D65"/>
    <w:rsid w:val="00BE1E2C"/>
    <w:rsid w:val="00BE7140"/>
    <w:rsid w:val="00BF0C12"/>
    <w:rsid w:val="00BF1991"/>
    <w:rsid w:val="00BF1B18"/>
    <w:rsid w:val="00BF51AA"/>
    <w:rsid w:val="00BF65BC"/>
    <w:rsid w:val="00BF7FEB"/>
    <w:rsid w:val="00C02A7E"/>
    <w:rsid w:val="00C02BC2"/>
    <w:rsid w:val="00C02E32"/>
    <w:rsid w:val="00C048CD"/>
    <w:rsid w:val="00C05208"/>
    <w:rsid w:val="00C06DA4"/>
    <w:rsid w:val="00C11160"/>
    <w:rsid w:val="00C12897"/>
    <w:rsid w:val="00C129A9"/>
    <w:rsid w:val="00C12B57"/>
    <w:rsid w:val="00C14520"/>
    <w:rsid w:val="00C14A85"/>
    <w:rsid w:val="00C16861"/>
    <w:rsid w:val="00C21529"/>
    <w:rsid w:val="00C2179A"/>
    <w:rsid w:val="00C2292B"/>
    <w:rsid w:val="00C25609"/>
    <w:rsid w:val="00C25ACA"/>
    <w:rsid w:val="00C27405"/>
    <w:rsid w:val="00C30D2B"/>
    <w:rsid w:val="00C30E28"/>
    <w:rsid w:val="00C31ECF"/>
    <w:rsid w:val="00C332A7"/>
    <w:rsid w:val="00C3491C"/>
    <w:rsid w:val="00C37D44"/>
    <w:rsid w:val="00C37D70"/>
    <w:rsid w:val="00C37E1F"/>
    <w:rsid w:val="00C4234C"/>
    <w:rsid w:val="00C43124"/>
    <w:rsid w:val="00C44228"/>
    <w:rsid w:val="00C46FDC"/>
    <w:rsid w:val="00C47033"/>
    <w:rsid w:val="00C51AE5"/>
    <w:rsid w:val="00C54907"/>
    <w:rsid w:val="00C54D21"/>
    <w:rsid w:val="00C61B9E"/>
    <w:rsid w:val="00C665FF"/>
    <w:rsid w:val="00C70DBE"/>
    <w:rsid w:val="00C735E5"/>
    <w:rsid w:val="00C752D3"/>
    <w:rsid w:val="00C7608E"/>
    <w:rsid w:val="00C80D8E"/>
    <w:rsid w:val="00C82097"/>
    <w:rsid w:val="00C828A3"/>
    <w:rsid w:val="00C82B34"/>
    <w:rsid w:val="00C840D7"/>
    <w:rsid w:val="00C87B51"/>
    <w:rsid w:val="00C9373F"/>
    <w:rsid w:val="00C95A12"/>
    <w:rsid w:val="00CA0DE8"/>
    <w:rsid w:val="00CA1524"/>
    <w:rsid w:val="00CA3130"/>
    <w:rsid w:val="00CA53C4"/>
    <w:rsid w:val="00CA6F4F"/>
    <w:rsid w:val="00CA767F"/>
    <w:rsid w:val="00CB0986"/>
    <w:rsid w:val="00CB282A"/>
    <w:rsid w:val="00CB31BD"/>
    <w:rsid w:val="00CB4DA3"/>
    <w:rsid w:val="00CB4FA1"/>
    <w:rsid w:val="00CB57E2"/>
    <w:rsid w:val="00CB5A8A"/>
    <w:rsid w:val="00CB6E5A"/>
    <w:rsid w:val="00CC5F65"/>
    <w:rsid w:val="00CD196F"/>
    <w:rsid w:val="00CD4B48"/>
    <w:rsid w:val="00CD777A"/>
    <w:rsid w:val="00CE0BA6"/>
    <w:rsid w:val="00CE5642"/>
    <w:rsid w:val="00CE6EB5"/>
    <w:rsid w:val="00CE72E1"/>
    <w:rsid w:val="00CF1915"/>
    <w:rsid w:val="00CF3C2A"/>
    <w:rsid w:val="00CF5DFC"/>
    <w:rsid w:val="00CF770B"/>
    <w:rsid w:val="00CF7F43"/>
    <w:rsid w:val="00D00620"/>
    <w:rsid w:val="00D009AC"/>
    <w:rsid w:val="00D009C6"/>
    <w:rsid w:val="00D01D4B"/>
    <w:rsid w:val="00D021B4"/>
    <w:rsid w:val="00D045BE"/>
    <w:rsid w:val="00D10AC1"/>
    <w:rsid w:val="00D11758"/>
    <w:rsid w:val="00D17582"/>
    <w:rsid w:val="00D203F6"/>
    <w:rsid w:val="00D204D3"/>
    <w:rsid w:val="00D21DE8"/>
    <w:rsid w:val="00D224C9"/>
    <w:rsid w:val="00D23693"/>
    <w:rsid w:val="00D26DFE"/>
    <w:rsid w:val="00D30081"/>
    <w:rsid w:val="00D30992"/>
    <w:rsid w:val="00D30CC0"/>
    <w:rsid w:val="00D30F1A"/>
    <w:rsid w:val="00D317DB"/>
    <w:rsid w:val="00D31BB0"/>
    <w:rsid w:val="00D338E6"/>
    <w:rsid w:val="00D347F3"/>
    <w:rsid w:val="00D37E1F"/>
    <w:rsid w:val="00D42ED3"/>
    <w:rsid w:val="00D52746"/>
    <w:rsid w:val="00D562A7"/>
    <w:rsid w:val="00D571D9"/>
    <w:rsid w:val="00D5778D"/>
    <w:rsid w:val="00D60295"/>
    <w:rsid w:val="00D61C2E"/>
    <w:rsid w:val="00D6407C"/>
    <w:rsid w:val="00D64DFA"/>
    <w:rsid w:val="00D65225"/>
    <w:rsid w:val="00D712EC"/>
    <w:rsid w:val="00D730CC"/>
    <w:rsid w:val="00D74192"/>
    <w:rsid w:val="00D75345"/>
    <w:rsid w:val="00D81209"/>
    <w:rsid w:val="00D837EB"/>
    <w:rsid w:val="00D85ABE"/>
    <w:rsid w:val="00D91B06"/>
    <w:rsid w:val="00D91B30"/>
    <w:rsid w:val="00D92153"/>
    <w:rsid w:val="00D96C4B"/>
    <w:rsid w:val="00DA0433"/>
    <w:rsid w:val="00DA3907"/>
    <w:rsid w:val="00DA3EEF"/>
    <w:rsid w:val="00DA7ACE"/>
    <w:rsid w:val="00DA7D52"/>
    <w:rsid w:val="00DB0413"/>
    <w:rsid w:val="00DB0581"/>
    <w:rsid w:val="00DB1B7D"/>
    <w:rsid w:val="00DB23C3"/>
    <w:rsid w:val="00DB26C2"/>
    <w:rsid w:val="00DB4DC6"/>
    <w:rsid w:val="00DB5768"/>
    <w:rsid w:val="00DB7168"/>
    <w:rsid w:val="00DC05B3"/>
    <w:rsid w:val="00DC079D"/>
    <w:rsid w:val="00DC0A2A"/>
    <w:rsid w:val="00DC0FF6"/>
    <w:rsid w:val="00DC1F0C"/>
    <w:rsid w:val="00DC2BF9"/>
    <w:rsid w:val="00DC2C9F"/>
    <w:rsid w:val="00DC3533"/>
    <w:rsid w:val="00DD06D9"/>
    <w:rsid w:val="00DD1665"/>
    <w:rsid w:val="00DD1D02"/>
    <w:rsid w:val="00DD1D95"/>
    <w:rsid w:val="00DD3E72"/>
    <w:rsid w:val="00DD4325"/>
    <w:rsid w:val="00DD49FB"/>
    <w:rsid w:val="00DD508B"/>
    <w:rsid w:val="00DD5365"/>
    <w:rsid w:val="00DD71E6"/>
    <w:rsid w:val="00DE3A89"/>
    <w:rsid w:val="00DE4D6E"/>
    <w:rsid w:val="00DE6A3B"/>
    <w:rsid w:val="00DE7217"/>
    <w:rsid w:val="00DF01F1"/>
    <w:rsid w:val="00DF196E"/>
    <w:rsid w:val="00DF42CD"/>
    <w:rsid w:val="00DF4B14"/>
    <w:rsid w:val="00DF7082"/>
    <w:rsid w:val="00DF7D83"/>
    <w:rsid w:val="00E000BD"/>
    <w:rsid w:val="00E01251"/>
    <w:rsid w:val="00E012E0"/>
    <w:rsid w:val="00E0232F"/>
    <w:rsid w:val="00E02613"/>
    <w:rsid w:val="00E04B46"/>
    <w:rsid w:val="00E118F7"/>
    <w:rsid w:val="00E20A1A"/>
    <w:rsid w:val="00E23081"/>
    <w:rsid w:val="00E25AF7"/>
    <w:rsid w:val="00E27740"/>
    <w:rsid w:val="00E27C0A"/>
    <w:rsid w:val="00E27DB3"/>
    <w:rsid w:val="00E3072A"/>
    <w:rsid w:val="00E3081C"/>
    <w:rsid w:val="00E322F9"/>
    <w:rsid w:val="00E33BCC"/>
    <w:rsid w:val="00E34C89"/>
    <w:rsid w:val="00E37F99"/>
    <w:rsid w:val="00E40BA4"/>
    <w:rsid w:val="00E40CFA"/>
    <w:rsid w:val="00E40D12"/>
    <w:rsid w:val="00E421A4"/>
    <w:rsid w:val="00E45962"/>
    <w:rsid w:val="00E471D6"/>
    <w:rsid w:val="00E511D3"/>
    <w:rsid w:val="00E52BCF"/>
    <w:rsid w:val="00E5648A"/>
    <w:rsid w:val="00E677F6"/>
    <w:rsid w:val="00E70457"/>
    <w:rsid w:val="00E708EC"/>
    <w:rsid w:val="00E7346D"/>
    <w:rsid w:val="00E8147D"/>
    <w:rsid w:val="00E825ED"/>
    <w:rsid w:val="00E8464F"/>
    <w:rsid w:val="00E8786C"/>
    <w:rsid w:val="00E9049D"/>
    <w:rsid w:val="00E90848"/>
    <w:rsid w:val="00E914AC"/>
    <w:rsid w:val="00E91833"/>
    <w:rsid w:val="00E9364E"/>
    <w:rsid w:val="00E9526A"/>
    <w:rsid w:val="00E95B22"/>
    <w:rsid w:val="00E96978"/>
    <w:rsid w:val="00EA41F3"/>
    <w:rsid w:val="00EA7664"/>
    <w:rsid w:val="00EA7D07"/>
    <w:rsid w:val="00EB07A9"/>
    <w:rsid w:val="00EB11A0"/>
    <w:rsid w:val="00EB1971"/>
    <w:rsid w:val="00EB30E7"/>
    <w:rsid w:val="00EB335E"/>
    <w:rsid w:val="00EB4078"/>
    <w:rsid w:val="00EB6496"/>
    <w:rsid w:val="00EB79D6"/>
    <w:rsid w:val="00EC42A6"/>
    <w:rsid w:val="00EC6C27"/>
    <w:rsid w:val="00ED0E1B"/>
    <w:rsid w:val="00ED10F0"/>
    <w:rsid w:val="00ED121B"/>
    <w:rsid w:val="00ED6CBB"/>
    <w:rsid w:val="00EE0CD2"/>
    <w:rsid w:val="00EE5098"/>
    <w:rsid w:val="00EE5E41"/>
    <w:rsid w:val="00EE5EF3"/>
    <w:rsid w:val="00EF3D3C"/>
    <w:rsid w:val="00EF5581"/>
    <w:rsid w:val="00EF6487"/>
    <w:rsid w:val="00F0534A"/>
    <w:rsid w:val="00F073D3"/>
    <w:rsid w:val="00F16AF6"/>
    <w:rsid w:val="00F22C40"/>
    <w:rsid w:val="00F24DD1"/>
    <w:rsid w:val="00F2663D"/>
    <w:rsid w:val="00F271D3"/>
    <w:rsid w:val="00F32CFD"/>
    <w:rsid w:val="00F34E56"/>
    <w:rsid w:val="00F4011C"/>
    <w:rsid w:val="00F4177D"/>
    <w:rsid w:val="00F43BB3"/>
    <w:rsid w:val="00F456EA"/>
    <w:rsid w:val="00F46313"/>
    <w:rsid w:val="00F465BE"/>
    <w:rsid w:val="00F46F0A"/>
    <w:rsid w:val="00F5143C"/>
    <w:rsid w:val="00F569A9"/>
    <w:rsid w:val="00F66C57"/>
    <w:rsid w:val="00F74104"/>
    <w:rsid w:val="00F82665"/>
    <w:rsid w:val="00F8394D"/>
    <w:rsid w:val="00F85E59"/>
    <w:rsid w:val="00F862D9"/>
    <w:rsid w:val="00F91080"/>
    <w:rsid w:val="00F91957"/>
    <w:rsid w:val="00F95914"/>
    <w:rsid w:val="00F95C47"/>
    <w:rsid w:val="00F95E74"/>
    <w:rsid w:val="00F9622A"/>
    <w:rsid w:val="00F96E3F"/>
    <w:rsid w:val="00FA0541"/>
    <w:rsid w:val="00FA07B7"/>
    <w:rsid w:val="00FA23C6"/>
    <w:rsid w:val="00FA5586"/>
    <w:rsid w:val="00FA6DFA"/>
    <w:rsid w:val="00FB352B"/>
    <w:rsid w:val="00FB3C08"/>
    <w:rsid w:val="00FB460F"/>
    <w:rsid w:val="00FB4B17"/>
    <w:rsid w:val="00FB5E5F"/>
    <w:rsid w:val="00FB70DB"/>
    <w:rsid w:val="00FB749C"/>
    <w:rsid w:val="00FB7B5F"/>
    <w:rsid w:val="00FC1E87"/>
    <w:rsid w:val="00FC4492"/>
    <w:rsid w:val="00FD2920"/>
    <w:rsid w:val="00FD317F"/>
    <w:rsid w:val="00FD36CC"/>
    <w:rsid w:val="00FD37B6"/>
    <w:rsid w:val="00FD5281"/>
    <w:rsid w:val="00FD7C58"/>
    <w:rsid w:val="00FE241C"/>
    <w:rsid w:val="00FE4A4D"/>
    <w:rsid w:val="00FE52BF"/>
    <w:rsid w:val="00FE5A43"/>
    <w:rsid w:val="00FE7F7D"/>
    <w:rsid w:val="00FF6F7A"/>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strokecolor="none [3214]">
      <v:stroke color="none [3214]" weight="1pt"/>
    </o:shapedefaults>
    <o:shapelayout v:ext="edit">
      <o:idmap v:ext="edit" data="1"/>
    </o:shapelayout>
  </w:shapeDefaults>
  <w:decimalSymbol w:val="."/>
  <w:listSeparator w:val=","/>
  <w14:docId w14:val="077611ED"/>
  <w15:docId w15:val="{036864CF-6053-4E69-8C54-523162D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spacing w:before="120" w:after="120" w:line="276" w:lineRule="auto"/>
        <w:jc w:val="both"/>
      </w:pPr>
    </w:pPrDefault>
  </w:docDefaults>
  <w:latentStyles w:defLockedState="1" w:defUIPriority="0" w:defSemiHidden="0" w:defUnhideWhenUsed="0" w:defQFormat="0" w:count="375">
    <w:lsdException w:name="Normal" w:locked="0"/>
    <w:lsdException w:name="heading 1" w:locked="0" w:qFormat="1"/>
    <w:lsdException w:name="heading 2" w:locked="0" w:uiPriority="99"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rsid w:val="004A6C52"/>
    <w:rPr>
      <w:sz w:val="24"/>
      <w:szCs w:val="24"/>
      <w:lang w:eastAsia="en-US"/>
    </w:rPr>
  </w:style>
  <w:style w:type="paragraph" w:styleId="Heading1">
    <w:name w:val="heading 1"/>
    <w:basedOn w:val="Normal"/>
    <w:next w:val="BodyText"/>
    <w:link w:val="Heading1Char"/>
    <w:qFormat/>
    <w:rsid w:val="00F43BB3"/>
    <w:pPr>
      <w:keepNext/>
      <w:keepLines/>
      <w:numPr>
        <w:numId w:val="10"/>
      </w:numPr>
      <w:outlineLvl w:val="0"/>
    </w:pPr>
    <w:rPr>
      <w:b/>
      <w:bCs/>
      <w:color w:val="0091A5"/>
      <w:sz w:val="32"/>
      <w:szCs w:val="28"/>
    </w:rPr>
  </w:style>
  <w:style w:type="paragraph" w:styleId="Heading2">
    <w:name w:val="heading 2"/>
    <w:basedOn w:val="Normal"/>
    <w:next w:val="BodyText"/>
    <w:link w:val="Heading2Char"/>
    <w:uiPriority w:val="99"/>
    <w:qFormat/>
    <w:rsid w:val="005E6528"/>
    <w:pPr>
      <w:keepNext/>
      <w:keepLines/>
      <w:numPr>
        <w:ilvl w:val="1"/>
        <w:numId w:val="10"/>
      </w:numPr>
      <w:spacing w:before="100" w:beforeAutospacing="1" w:after="100" w:afterAutospacing="1"/>
      <w:outlineLvl w:val="1"/>
    </w:pPr>
    <w:rPr>
      <w:b/>
      <w:bCs/>
      <w:color w:val="0091A5"/>
      <w:szCs w:val="26"/>
    </w:rPr>
  </w:style>
  <w:style w:type="paragraph" w:styleId="Heading3">
    <w:name w:val="heading 3"/>
    <w:basedOn w:val="Normal"/>
    <w:next w:val="BodyText"/>
    <w:link w:val="Heading3Char"/>
    <w:qFormat/>
    <w:rsid w:val="00DC0A2A"/>
    <w:pPr>
      <w:keepNext/>
      <w:keepLines/>
      <w:numPr>
        <w:ilvl w:val="2"/>
        <w:numId w:val="10"/>
      </w:numPr>
      <w:outlineLvl w:val="2"/>
    </w:pPr>
    <w:rPr>
      <w:b/>
      <w:bCs/>
      <w:color w:val="0091A5" w:themeColor="accent3"/>
    </w:rPr>
  </w:style>
  <w:style w:type="paragraph" w:styleId="Heading4">
    <w:name w:val="heading 4"/>
    <w:basedOn w:val="Normal"/>
    <w:next w:val="BodyText"/>
    <w:link w:val="Heading4Char"/>
    <w:qFormat/>
    <w:rsid w:val="00F43BB3"/>
    <w:pPr>
      <w:keepNext/>
      <w:keepLines/>
      <w:numPr>
        <w:ilvl w:val="3"/>
        <w:numId w:val="10"/>
      </w:numPr>
      <w:outlineLvl w:val="3"/>
    </w:pPr>
    <w:rPr>
      <w:bCs/>
      <w:i/>
      <w:iCs/>
      <w:color w:val="3C3C41"/>
    </w:rPr>
  </w:style>
  <w:style w:type="paragraph" w:styleId="Heading5">
    <w:name w:val="heading 5"/>
    <w:basedOn w:val="Normal"/>
    <w:next w:val="Normal"/>
    <w:link w:val="Heading5Char"/>
    <w:unhideWhenUsed/>
    <w:qFormat/>
    <w:locked/>
    <w:rsid w:val="00A6134D"/>
    <w:pPr>
      <w:keepNext/>
      <w:keepLines/>
      <w:numPr>
        <w:ilvl w:val="4"/>
        <w:numId w:val="10"/>
      </w:numPr>
      <w:spacing w:before="40"/>
      <w:outlineLvl w:val="4"/>
    </w:pPr>
    <w:rPr>
      <w:rFonts w:asciiTheme="majorHAnsi" w:eastAsiaTheme="majorEastAsia" w:hAnsiTheme="majorHAnsi" w:cstheme="majorBidi"/>
      <w:color w:val="217021" w:themeColor="accent1" w:themeShade="BF"/>
    </w:rPr>
  </w:style>
  <w:style w:type="paragraph" w:styleId="Heading6">
    <w:name w:val="heading 6"/>
    <w:basedOn w:val="Normal"/>
    <w:next w:val="Normal"/>
    <w:link w:val="Heading6Char"/>
    <w:semiHidden/>
    <w:unhideWhenUsed/>
    <w:qFormat/>
    <w:locked/>
    <w:rsid w:val="00A6134D"/>
    <w:pPr>
      <w:keepNext/>
      <w:keepLines/>
      <w:numPr>
        <w:ilvl w:val="5"/>
        <w:numId w:val="10"/>
      </w:numPr>
      <w:spacing w:before="40"/>
      <w:outlineLvl w:val="5"/>
    </w:pPr>
    <w:rPr>
      <w:rFonts w:asciiTheme="majorHAnsi" w:eastAsiaTheme="majorEastAsia" w:hAnsiTheme="majorHAnsi" w:cstheme="majorBidi"/>
      <w:color w:val="164A16" w:themeColor="accent1" w:themeShade="7F"/>
    </w:rPr>
  </w:style>
  <w:style w:type="paragraph" w:styleId="Heading7">
    <w:name w:val="heading 7"/>
    <w:basedOn w:val="Normal"/>
    <w:next w:val="Normal"/>
    <w:link w:val="Heading7Char"/>
    <w:semiHidden/>
    <w:unhideWhenUsed/>
    <w:qFormat/>
    <w:locked/>
    <w:rsid w:val="00A6134D"/>
    <w:pPr>
      <w:keepNext/>
      <w:keepLines/>
      <w:numPr>
        <w:ilvl w:val="6"/>
        <w:numId w:val="10"/>
      </w:numPr>
      <w:spacing w:before="40"/>
      <w:outlineLvl w:val="6"/>
    </w:pPr>
    <w:rPr>
      <w:rFonts w:asciiTheme="majorHAnsi" w:eastAsiaTheme="majorEastAsia" w:hAnsiTheme="majorHAnsi" w:cstheme="majorBidi"/>
      <w:i/>
      <w:iCs/>
      <w:color w:val="164A16" w:themeColor="accent1" w:themeShade="7F"/>
    </w:rPr>
  </w:style>
  <w:style w:type="paragraph" w:styleId="Heading8">
    <w:name w:val="heading 8"/>
    <w:basedOn w:val="Normal"/>
    <w:next w:val="Normal"/>
    <w:link w:val="Heading8Char"/>
    <w:semiHidden/>
    <w:unhideWhenUsed/>
    <w:qFormat/>
    <w:locked/>
    <w:rsid w:val="00A6134D"/>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6134D"/>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4560F"/>
    <w:pPr>
      <w:spacing w:before="100" w:beforeAutospacing="1" w:after="100" w:afterAutospacing="1"/>
    </w:pPr>
    <w:rPr>
      <w:color w:val="000000"/>
    </w:rPr>
  </w:style>
  <w:style w:type="character" w:customStyle="1" w:styleId="Heading1Char">
    <w:name w:val="Heading 1 Char"/>
    <w:basedOn w:val="DefaultParagraphFont"/>
    <w:link w:val="Heading1"/>
    <w:rsid w:val="00F43BB3"/>
    <w:rPr>
      <w:b/>
      <w:bCs/>
      <w:color w:val="0091A5"/>
      <w:sz w:val="32"/>
      <w:szCs w:val="28"/>
      <w:lang w:eastAsia="en-US"/>
    </w:rPr>
  </w:style>
  <w:style w:type="character" w:customStyle="1" w:styleId="Heading2Char">
    <w:name w:val="Heading 2 Char"/>
    <w:basedOn w:val="DefaultParagraphFont"/>
    <w:link w:val="Heading2"/>
    <w:uiPriority w:val="99"/>
    <w:rsid w:val="005E6528"/>
    <w:rPr>
      <w:b/>
      <w:bCs/>
      <w:color w:val="0091A5"/>
      <w:sz w:val="24"/>
      <w:szCs w:val="26"/>
      <w:lang w:eastAsia="en-US"/>
    </w:rPr>
  </w:style>
  <w:style w:type="character" w:customStyle="1" w:styleId="Heading3Char">
    <w:name w:val="Heading 3 Char"/>
    <w:basedOn w:val="DefaultParagraphFont"/>
    <w:link w:val="Heading3"/>
    <w:rsid w:val="00DC0A2A"/>
    <w:rPr>
      <w:b/>
      <w:bCs/>
      <w:color w:val="0091A5" w:themeColor="accent3"/>
      <w:sz w:val="24"/>
      <w:szCs w:val="24"/>
      <w:lang w:eastAsia="en-US"/>
    </w:rPr>
  </w:style>
  <w:style w:type="character" w:customStyle="1" w:styleId="Heading4Char">
    <w:name w:val="Heading 4 Char"/>
    <w:basedOn w:val="DefaultParagraphFont"/>
    <w:link w:val="Heading4"/>
    <w:rsid w:val="00F43BB3"/>
    <w:rPr>
      <w:bCs/>
      <w:i/>
      <w:iCs/>
      <w:color w:val="3C3C41"/>
      <w:sz w:val="24"/>
      <w:szCs w:val="24"/>
      <w:lang w:eastAsia="en-US"/>
    </w:rPr>
  </w:style>
  <w:style w:type="paragraph" w:styleId="Footer">
    <w:name w:val="footer"/>
    <w:basedOn w:val="Normal"/>
    <w:link w:val="FooterChar"/>
    <w:uiPriority w:val="99"/>
    <w:locked/>
    <w:rsid w:val="002529C3"/>
    <w:pPr>
      <w:tabs>
        <w:tab w:val="center" w:pos="4513"/>
        <w:tab w:val="right" w:pos="9026"/>
      </w:tabs>
    </w:pPr>
  </w:style>
  <w:style w:type="paragraph" w:styleId="Header">
    <w:name w:val="header"/>
    <w:basedOn w:val="Normal"/>
    <w:link w:val="HeaderChar"/>
    <w:uiPriority w:val="99"/>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942312"/>
    <w:pPr>
      <w:numPr>
        <w:numId w:val="2"/>
      </w:numPr>
      <w:spacing w:before="100" w:beforeAutospacing="1" w:after="100" w:afterAutospacing="1"/>
    </w:pPr>
    <w:rPr>
      <w:color w:val="000000"/>
    </w:rPr>
  </w:style>
  <w:style w:type="paragraph" w:styleId="TOC1">
    <w:name w:val="toc 1"/>
    <w:basedOn w:val="Normal"/>
    <w:next w:val="Normal"/>
    <w:autoRedefine/>
    <w:uiPriority w:val="39"/>
    <w:locked/>
    <w:rsid w:val="00032CFC"/>
    <w:pPr>
      <w:framePr w:hSpace="180" w:wrap="around" w:vAnchor="text" w:hAnchor="margin" w:y="61"/>
      <w:tabs>
        <w:tab w:val="right" w:leader="dot" w:pos="9642"/>
      </w:tabs>
      <w:ind w:left="284" w:hanging="284"/>
    </w:pPr>
    <w:rPr>
      <w:color w:val="0091A5" w:themeColor="accent3"/>
    </w:rPr>
  </w:style>
  <w:style w:type="paragraph" w:styleId="TOC2">
    <w:name w:val="toc 2"/>
    <w:basedOn w:val="Normal"/>
    <w:next w:val="Normal"/>
    <w:autoRedefine/>
    <w:uiPriority w:val="39"/>
    <w:locked/>
    <w:rsid w:val="00436A14"/>
    <w:pPr>
      <w:spacing w:after="100"/>
      <w:ind w:left="240"/>
    </w:pPr>
  </w:style>
  <w:style w:type="paragraph" w:styleId="TOC3">
    <w:name w:val="toc 3"/>
    <w:basedOn w:val="Normal"/>
    <w:next w:val="Normal"/>
    <w:autoRedefine/>
    <w:uiPriority w:val="39"/>
    <w:locked/>
    <w:rsid w:val="00032CFC"/>
    <w:pPr>
      <w:tabs>
        <w:tab w:val="left" w:pos="1320"/>
        <w:tab w:val="right" w:leader="dot" w:pos="9642"/>
      </w:tabs>
      <w:spacing w:after="100"/>
      <w:ind w:left="480"/>
    </w:pPr>
    <w:rPr>
      <w:noProof/>
    </w:rPr>
  </w:style>
  <w:style w:type="character" w:styleId="Hyperlink">
    <w:name w:val="Hyperlink"/>
    <w:basedOn w:val="DefaultParagraphFont"/>
    <w:uiPriority w:val="99"/>
    <w:locked/>
    <w:rsid w:val="002529C3"/>
    <w:rPr>
      <w:color w:val="2D962D"/>
      <w:u w:val="single"/>
    </w:rPr>
  </w:style>
  <w:style w:type="paragraph" w:customStyle="1" w:styleId="Contents">
    <w:name w:val="Contents"/>
    <w:basedOn w:val="TOC1"/>
    <w:semiHidden/>
    <w:qFormat/>
    <w:locked/>
    <w:rsid w:val="00F43BB3"/>
    <w:pPr>
      <w:framePr w:wrap="around"/>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uiPriority w:val="99"/>
    <w:rsid w:val="00B4560F"/>
    <w:rPr>
      <w:color w:val="000000"/>
      <w:sz w:val="24"/>
      <w:szCs w:val="24"/>
      <w:lang w:eastAsia="en-US"/>
    </w:rPr>
  </w:style>
  <w:style w:type="table" w:styleId="TableGrid">
    <w:name w:val="Table Grid"/>
    <w:basedOn w:val="TableNormal"/>
    <w:uiPriority w:val="39"/>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
    <w:name w:val="Cover Heading 1"/>
    <w:basedOn w:val="Normal"/>
    <w:qFormat/>
    <w:rsid w:val="003F1E84"/>
    <w:pPr>
      <w:ind w:left="1134"/>
    </w:pPr>
    <w:rPr>
      <w:color w:val="0091A5"/>
      <w:sz w:val="56"/>
    </w:rPr>
  </w:style>
  <w:style w:type="paragraph" w:customStyle="1" w:styleId="Authorname">
    <w:name w:val="Author name"/>
    <w:basedOn w:val="CoverHeading1"/>
    <w:qFormat/>
    <w:rsid w:val="003F1E84"/>
    <w:rPr>
      <w:color w:val="3C3C41"/>
      <w:sz w:val="32"/>
    </w:rPr>
  </w:style>
  <w:style w:type="paragraph" w:styleId="Date">
    <w:name w:val="Date"/>
    <w:basedOn w:val="Authorname"/>
    <w:next w:val="Normal"/>
    <w:link w:val="DateChar"/>
    <w:qFormat/>
    <w:locked/>
    <w:rsid w:val="003F1E84"/>
    <w:rPr>
      <w:color w:val="FFFFFF"/>
      <w:sz w:val="24"/>
    </w:rPr>
  </w:style>
  <w:style w:type="character" w:customStyle="1" w:styleId="DateChar">
    <w:name w:val="Date Char"/>
    <w:basedOn w:val="DefaultParagraphFont"/>
    <w:link w:val="Date"/>
    <w:rsid w:val="003F1E84"/>
    <w:rPr>
      <w:color w:val="FFFFFF"/>
      <w:sz w:val="24"/>
      <w:szCs w:val="24"/>
      <w:lang w:eastAsia="en-US"/>
    </w:rPr>
  </w:style>
  <w:style w:type="paragraph" w:customStyle="1" w:styleId="RevNo">
    <w:name w:val="Rev No"/>
    <w:basedOn w:val="Authorname"/>
    <w:qFormat/>
    <w:rsid w:val="003F1E84"/>
    <w:rPr>
      <w:color w:val="0091A5"/>
      <w:sz w:val="24"/>
    </w:rPr>
  </w:style>
  <w:style w:type="paragraph" w:styleId="ListParagraph">
    <w:name w:val="List Paragraph"/>
    <w:basedOn w:val="Normal"/>
    <w:uiPriority w:val="34"/>
    <w:qFormat/>
    <w:locked/>
    <w:rsid w:val="00B4716E"/>
    <w:pPr>
      <w:spacing w:after="200"/>
      <w:ind w:left="720"/>
    </w:pPr>
    <w:rPr>
      <w:rFonts w:ascii="Calibri" w:hAnsi="Calibri"/>
      <w:sz w:val="22"/>
      <w:szCs w:val="22"/>
    </w:rPr>
  </w:style>
  <w:style w:type="paragraph" w:customStyle="1" w:styleId="Default">
    <w:name w:val="Default"/>
    <w:rsid w:val="00BF0C12"/>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semiHidden/>
    <w:unhideWhenUsed/>
    <w:locked/>
    <w:rsid w:val="00BF0C12"/>
    <w:rPr>
      <w:sz w:val="16"/>
      <w:szCs w:val="16"/>
    </w:rPr>
  </w:style>
  <w:style w:type="paragraph" w:styleId="CommentText">
    <w:name w:val="annotation text"/>
    <w:basedOn w:val="Normal"/>
    <w:link w:val="CommentTextChar"/>
    <w:unhideWhenUsed/>
    <w:locked/>
    <w:rsid w:val="00BF0C1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F0C12"/>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locked/>
    <w:rsid w:val="0040297D"/>
    <w:pPr>
      <w:spacing w:before="240" w:line="259" w:lineRule="auto"/>
      <w:outlineLvl w:val="9"/>
    </w:pPr>
    <w:rPr>
      <w:rFonts w:eastAsiaTheme="majorEastAsia" w:cstheme="majorBidi"/>
      <w:b w:val="0"/>
      <w:bCs w:val="0"/>
      <w:color w:val="0091A5" w:themeColor="accent3"/>
      <w:szCs w:val="32"/>
      <w:lang w:val="en-US"/>
    </w:rPr>
  </w:style>
  <w:style w:type="paragraph" w:styleId="FootnoteText">
    <w:name w:val="footnote text"/>
    <w:basedOn w:val="Normal"/>
    <w:link w:val="FootnoteTextChar"/>
    <w:uiPriority w:val="99"/>
    <w:semiHidden/>
    <w:unhideWhenUsed/>
    <w:locked/>
    <w:rsid w:val="00DD49FB"/>
    <w:rPr>
      <w:sz w:val="20"/>
      <w:szCs w:val="20"/>
    </w:rPr>
  </w:style>
  <w:style w:type="character" w:customStyle="1" w:styleId="FootnoteTextChar">
    <w:name w:val="Footnote Text Char"/>
    <w:basedOn w:val="DefaultParagraphFont"/>
    <w:link w:val="FootnoteText"/>
    <w:uiPriority w:val="99"/>
    <w:semiHidden/>
    <w:rsid w:val="00DD49FB"/>
    <w:rPr>
      <w:lang w:eastAsia="en-US"/>
    </w:rPr>
  </w:style>
  <w:style w:type="character" w:styleId="FootnoteReference">
    <w:name w:val="footnote reference"/>
    <w:basedOn w:val="DefaultParagraphFont"/>
    <w:uiPriority w:val="99"/>
    <w:semiHidden/>
    <w:unhideWhenUsed/>
    <w:locked/>
    <w:rsid w:val="00DD49FB"/>
    <w:rPr>
      <w:vertAlign w:val="superscript"/>
    </w:rPr>
  </w:style>
  <w:style w:type="character" w:styleId="FollowedHyperlink">
    <w:name w:val="FollowedHyperlink"/>
    <w:basedOn w:val="DefaultParagraphFont"/>
    <w:semiHidden/>
    <w:unhideWhenUsed/>
    <w:locked/>
    <w:rsid w:val="00B55BDF"/>
    <w:rPr>
      <w:color w:val="0091A5" w:themeColor="followedHyperlink"/>
      <w:u w:val="single"/>
    </w:rPr>
  </w:style>
  <w:style w:type="paragraph" w:styleId="CommentSubject">
    <w:name w:val="annotation subject"/>
    <w:basedOn w:val="CommentText"/>
    <w:next w:val="CommentText"/>
    <w:link w:val="CommentSubjectChar"/>
    <w:semiHidden/>
    <w:unhideWhenUsed/>
    <w:locked/>
    <w:rsid w:val="00B55BD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55BDF"/>
    <w:rPr>
      <w:rFonts w:asciiTheme="minorHAnsi" w:eastAsiaTheme="minorHAnsi" w:hAnsiTheme="minorHAnsi" w:cstheme="minorBidi"/>
      <w:b/>
      <w:bCs/>
      <w:lang w:eastAsia="en-US"/>
    </w:rPr>
  </w:style>
  <w:style w:type="paragraph" w:styleId="NormalWeb">
    <w:name w:val="Normal (Web)"/>
    <w:basedOn w:val="Normal"/>
    <w:uiPriority w:val="99"/>
    <w:unhideWhenUsed/>
    <w:locked/>
    <w:rsid w:val="00134A9F"/>
    <w:pPr>
      <w:spacing w:before="100" w:beforeAutospacing="1" w:after="100" w:afterAutospacing="1"/>
    </w:pPr>
    <w:rPr>
      <w:rFonts w:ascii="Times New Roman" w:hAnsi="Times New Roman"/>
      <w:lang w:eastAsia="en-GB"/>
    </w:rPr>
  </w:style>
  <w:style w:type="paragraph" w:styleId="NoSpacing">
    <w:name w:val="No Spacing"/>
    <w:uiPriority w:val="1"/>
    <w:qFormat/>
    <w:locked/>
    <w:rsid w:val="00FE7F7D"/>
    <w:rPr>
      <w:rFonts w:eastAsia="Calibri"/>
      <w:sz w:val="24"/>
      <w:szCs w:val="22"/>
      <w:lang w:eastAsia="en-US"/>
    </w:rPr>
  </w:style>
  <w:style w:type="paragraph" w:styleId="PlainText">
    <w:name w:val="Plain Text"/>
    <w:basedOn w:val="Normal"/>
    <w:link w:val="PlainTextChar"/>
    <w:uiPriority w:val="99"/>
    <w:unhideWhenUsed/>
    <w:locked/>
    <w:rsid w:val="0032753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7531"/>
    <w:rPr>
      <w:rFonts w:ascii="Calibri" w:eastAsiaTheme="minorHAnsi" w:hAnsi="Calibri" w:cstheme="minorBidi"/>
      <w:sz w:val="22"/>
      <w:szCs w:val="21"/>
      <w:lang w:eastAsia="en-US"/>
    </w:rPr>
  </w:style>
  <w:style w:type="paragraph" w:customStyle="1" w:styleId="N1">
    <w:name w:val="N1"/>
    <w:basedOn w:val="Normal"/>
    <w:rsid w:val="00FD7C58"/>
    <w:pPr>
      <w:numPr>
        <w:numId w:val="3"/>
      </w:numPr>
      <w:spacing w:before="160" w:line="220" w:lineRule="atLeast"/>
    </w:pPr>
    <w:rPr>
      <w:rFonts w:ascii="Times New Roman" w:hAnsi="Times New Roman"/>
      <w:sz w:val="21"/>
      <w:szCs w:val="20"/>
    </w:rPr>
  </w:style>
  <w:style w:type="paragraph" w:customStyle="1" w:styleId="N2">
    <w:name w:val="N2"/>
    <w:basedOn w:val="N1"/>
    <w:rsid w:val="00FD7C58"/>
    <w:pPr>
      <w:numPr>
        <w:ilvl w:val="1"/>
      </w:numPr>
      <w:spacing w:before="80"/>
    </w:pPr>
  </w:style>
  <w:style w:type="paragraph" w:customStyle="1" w:styleId="N3">
    <w:name w:val="N3"/>
    <w:basedOn w:val="N2"/>
    <w:rsid w:val="00FD7C58"/>
    <w:pPr>
      <w:numPr>
        <w:ilvl w:val="2"/>
      </w:numPr>
    </w:pPr>
  </w:style>
  <w:style w:type="paragraph" w:customStyle="1" w:styleId="N4">
    <w:name w:val="N4"/>
    <w:basedOn w:val="N3"/>
    <w:rsid w:val="00FD7C58"/>
    <w:pPr>
      <w:numPr>
        <w:ilvl w:val="3"/>
      </w:numPr>
    </w:pPr>
  </w:style>
  <w:style w:type="paragraph" w:customStyle="1" w:styleId="N5">
    <w:name w:val="N5"/>
    <w:basedOn w:val="N4"/>
    <w:rsid w:val="00FD7C58"/>
    <w:pPr>
      <w:numPr>
        <w:ilvl w:val="4"/>
      </w:numPr>
    </w:pPr>
  </w:style>
  <w:style w:type="paragraph" w:customStyle="1" w:styleId="T3">
    <w:name w:val="T3"/>
    <w:basedOn w:val="Normal"/>
    <w:rsid w:val="00FD7C58"/>
    <w:pPr>
      <w:spacing w:before="80" w:line="220" w:lineRule="atLeast"/>
      <w:ind w:left="737"/>
    </w:pPr>
    <w:rPr>
      <w:rFonts w:ascii="Times New Roman" w:hAnsi="Times New Roman"/>
      <w:sz w:val="21"/>
      <w:szCs w:val="20"/>
    </w:rPr>
  </w:style>
  <w:style w:type="paragraph" w:customStyle="1" w:styleId="LQN3">
    <w:name w:val="LQN3"/>
    <w:basedOn w:val="Normal"/>
    <w:rsid w:val="00FD7C58"/>
    <w:pPr>
      <w:tabs>
        <w:tab w:val="left" w:pos="1304"/>
      </w:tabs>
      <w:spacing w:before="80" w:line="220" w:lineRule="atLeast"/>
      <w:ind w:left="1304" w:hanging="397"/>
    </w:pPr>
    <w:rPr>
      <w:rFonts w:ascii="Times New Roman" w:hAnsi="Times New Roman"/>
      <w:sz w:val="21"/>
      <w:szCs w:val="20"/>
    </w:rPr>
  </w:style>
  <w:style w:type="paragraph" w:customStyle="1" w:styleId="BDBBulletLevel3">
    <w:name w:val="BDB Bullet Level 3"/>
    <w:basedOn w:val="Normal"/>
    <w:qFormat/>
    <w:rsid w:val="00925F83"/>
    <w:pPr>
      <w:numPr>
        <w:ilvl w:val="3"/>
        <w:numId w:val="8"/>
      </w:numPr>
      <w:tabs>
        <w:tab w:val="clear" w:pos="2574"/>
      </w:tabs>
      <w:spacing w:before="240" w:after="240" w:line="280" w:lineRule="atLeast"/>
      <w:ind w:hanging="737"/>
    </w:pPr>
    <w:rPr>
      <w:rFonts w:eastAsiaTheme="minorHAnsi" w:cstheme="minorBidi"/>
      <w:sz w:val="20"/>
      <w:szCs w:val="22"/>
    </w:rPr>
  </w:style>
  <w:style w:type="paragraph" w:customStyle="1" w:styleId="BDBBulletLevel4">
    <w:name w:val="BDB Bullet Level 4"/>
    <w:basedOn w:val="Normal"/>
    <w:qFormat/>
    <w:rsid w:val="00925F83"/>
    <w:pPr>
      <w:numPr>
        <w:ilvl w:val="4"/>
        <w:numId w:val="8"/>
      </w:numPr>
      <w:tabs>
        <w:tab w:val="clear" w:pos="3062"/>
      </w:tabs>
      <w:spacing w:before="240" w:after="240" w:line="280" w:lineRule="atLeast"/>
      <w:ind w:left="3061" w:hanging="680"/>
    </w:pPr>
    <w:rPr>
      <w:rFonts w:eastAsiaTheme="minorHAnsi" w:cstheme="minorBidi"/>
      <w:sz w:val="20"/>
      <w:szCs w:val="22"/>
    </w:rPr>
  </w:style>
  <w:style w:type="paragraph" w:customStyle="1" w:styleId="BDBBulletLevel5">
    <w:name w:val="BDB Bullet Level 5"/>
    <w:basedOn w:val="Normal"/>
    <w:qFormat/>
    <w:rsid w:val="00925F83"/>
    <w:pPr>
      <w:numPr>
        <w:ilvl w:val="1"/>
        <w:numId w:val="8"/>
      </w:numPr>
      <w:tabs>
        <w:tab w:val="clear" w:pos="720"/>
      </w:tabs>
      <w:spacing w:before="240" w:after="240" w:line="280" w:lineRule="atLeast"/>
      <w:ind w:left="3742" w:hanging="680"/>
    </w:pPr>
    <w:rPr>
      <w:rFonts w:eastAsiaTheme="minorHAnsi" w:cstheme="minorBidi"/>
      <w:sz w:val="20"/>
      <w:szCs w:val="22"/>
    </w:rPr>
  </w:style>
  <w:style w:type="paragraph" w:customStyle="1" w:styleId="BDBNumberedList">
    <w:name w:val="BDB Numbered List"/>
    <w:basedOn w:val="Normal"/>
    <w:qFormat/>
    <w:rsid w:val="00925F83"/>
    <w:pPr>
      <w:numPr>
        <w:numId w:val="7"/>
      </w:numPr>
      <w:spacing w:before="240" w:after="240" w:line="280" w:lineRule="atLeast"/>
      <w:ind w:left="720" w:hanging="720"/>
    </w:pPr>
    <w:rPr>
      <w:rFonts w:eastAsiaTheme="minorHAnsi" w:cstheme="minorBidi"/>
      <w:sz w:val="20"/>
      <w:szCs w:val="22"/>
    </w:rPr>
  </w:style>
  <w:style w:type="paragraph" w:customStyle="1" w:styleId="BDBBulletLevels12">
    <w:name w:val="BDB Bullet Levels 1 &amp; 2"/>
    <w:basedOn w:val="Normal"/>
    <w:qFormat/>
    <w:rsid w:val="00925F83"/>
    <w:pPr>
      <w:numPr>
        <w:ilvl w:val="2"/>
        <w:numId w:val="8"/>
      </w:numPr>
      <w:tabs>
        <w:tab w:val="clear" w:pos="1854"/>
      </w:tabs>
      <w:spacing w:before="240" w:after="240" w:line="280" w:lineRule="atLeast"/>
      <w:ind w:left="1645" w:hanging="936"/>
    </w:pPr>
    <w:rPr>
      <w:rFonts w:eastAsiaTheme="minorHAnsi" w:cstheme="minorBidi"/>
      <w:sz w:val="20"/>
      <w:szCs w:val="22"/>
    </w:rPr>
  </w:style>
  <w:style w:type="paragraph" w:customStyle="1" w:styleId="BDBBulletNormal">
    <w:name w:val="BDB Bullet Normal"/>
    <w:basedOn w:val="Normal"/>
    <w:qFormat/>
    <w:rsid w:val="00925F83"/>
    <w:pPr>
      <w:numPr>
        <w:numId w:val="8"/>
      </w:numPr>
      <w:tabs>
        <w:tab w:val="clear" w:pos="720"/>
      </w:tabs>
      <w:spacing w:before="240" w:after="240" w:line="280" w:lineRule="atLeast"/>
    </w:pPr>
    <w:rPr>
      <w:rFonts w:eastAsiaTheme="minorHAnsi" w:cstheme="minorBidi"/>
      <w:sz w:val="20"/>
      <w:szCs w:val="22"/>
    </w:rPr>
  </w:style>
  <w:style w:type="character" w:customStyle="1" w:styleId="Heading5Char">
    <w:name w:val="Heading 5 Char"/>
    <w:basedOn w:val="DefaultParagraphFont"/>
    <w:link w:val="Heading5"/>
    <w:rsid w:val="00A6134D"/>
    <w:rPr>
      <w:rFonts w:asciiTheme="majorHAnsi" w:eastAsiaTheme="majorEastAsia" w:hAnsiTheme="majorHAnsi" w:cstheme="majorBidi"/>
      <w:color w:val="217021" w:themeColor="accent1" w:themeShade="BF"/>
      <w:sz w:val="24"/>
      <w:szCs w:val="24"/>
      <w:lang w:eastAsia="en-US"/>
    </w:rPr>
  </w:style>
  <w:style w:type="character" w:customStyle="1" w:styleId="Heading6Char">
    <w:name w:val="Heading 6 Char"/>
    <w:basedOn w:val="DefaultParagraphFont"/>
    <w:link w:val="Heading6"/>
    <w:semiHidden/>
    <w:rsid w:val="00A6134D"/>
    <w:rPr>
      <w:rFonts w:asciiTheme="majorHAnsi" w:eastAsiaTheme="majorEastAsia" w:hAnsiTheme="majorHAnsi" w:cstheme="majorBidi"/>
      <w:color w:val="164A16" w:themeColor="accent1" w:themeShade="7F"/>
      <w:sz w:val="24"/>
      <w:szCs w:val="24"/>
      <w:lang w:eastAsia="en-US"/>
    </w:rPr>
  </w:style>
  <w:style w:type="character" w:customStyle="1" w:styleId="Heading7Char">
    <w:name w:val="Heading 7 Char"/>
    <w:basedOn w:val="DefaultParagraphFont"/>
    <w:link w:val="Heading7"/>
    <w:semiHidden/>
    <w:rsid w:val="00A6134D"/>
    <w:rPr>
      <w:rFonts w:asciiTheme="majorHAnsi" w:eastAsiaTheme="majorEastAsia" w:hAnsiTheme="majorHAnsi" w:cstheme="majorBidi"/>
      <w:i/>
      <w:iCs/>
      <w:color w:val="164A16" w:themeColor="accent1" w:themeShade="7F"/>
      <w:sz w:val="24"/>
      <w:szCs w:val="24"/>
      <w:lang w:eastAsia="en-US"/>
    </w:rPr>
  </w:style>
  <w:style w:type="character" w:customStyle="1" w:styleId="Heading8Char">
    <w:name w:val="Heading 8 Char"/>
    <w:basedOn w:val="DefaultParagraphFont"/>
    <w:link w:val="Heading8"/>
    <w:semiHidden/>
    <w:rsid w:val="00A613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6134D"/>
    <w:rPr>
      <w:rFonts w:asciiTheme="majorHAnsi" w:eastAsiaTheme="majorEastAsia" w:hAnsiTheme="majorHAnsi" w:cstheme="majorBidi"/>
      <w:i/>
      <w:iCs/>
      <w:color w:val="272727" w:themeColor="text1" w:themeTint="D8"/>
      <w:sz w:val="21"/>
      <w:szCs w:val="21"/>
      <w:lang w:eastAsia="en-US"/>
    </w:rPr>
  </w:style>
  <w:style w:type="table" w:customStyle="1" w:styleId="TableGrid1">
    <w:name w:val="Table Grid1"/>
    <w:basedOn w:val="TableNormal"/>
    <w:next w:val="TableGrid"/>
    <w:uiPriority w:val="39"/>
    <w:locked/>
    <w:rsid w:val="004A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B6080"/>
    <w:rPr>
      <w:sz w:val="24"/>
      <w:szCs w:val="24"/>
      <w:lang w:eastAsia="en-US"/>
    </w:rPr>
  </w:style>
  <w:style w:type="character" w:customStyle="1" w:styleId="HeaderChar">
    <w:name w:val="Header Char"/>
    <w:basedOn w:val="DefaultParagraphFont"/>
    <w:link w:val="Header"/>
    <w:uiPriority w:val="99"/>
    <w:rsid w:val="000012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864">
      <w:bodyDiv w:val="1"/>
      <w:marLeft w:val="0"/>
      <w:marRight w:val="0"/>
      <w:marTop w:val="0"/>
      <w:marBottom w:val="0"/>
      <w:divBdr>
        <w:top w:val="none" w:sz="0" w:space="0" w:color="auto"/>
        <w:left w:val="none" w:sz="0" w:space="0" w:color="auto"/>
        <w:bottom w:val="none" w:sz="0" w:space="0" w:color="auto"/>
        <w:right w:val="none" w:sz="0" w:space="0" w:color="auto"/>
      </w:divBdr>
    </w:div>
    <w:div w:id="79252773">
      <w:bodyDiv w:val="1"/>
      <w:marLeft w:val="0"/>
      <w:marRight w:val="0"/>
      <w:marTop w:val="0"/>
      <w:marBottom w:val="0"/>
      <w:divBdr>
        <w:top w:val="none" w:sz="0" w:space="0" w:color="auto"/>
        <w:left w:val="none" w:sz="0" w:space="0" w:color="auto"/>
        <w:bottom w:val="none" w:sz="0" w:space="0" w:color="auto"/>
        <w:right w:val="none" w:sz="0" w:space="0" w:color="auto"/>
      </w:divBdr>
      <w:divsChild>
        <w:div w:id="403721231">
          <w:marLeft w:val="547"/>
          <w:marRight w:val="0"/>
          <w:marTop w:val="96"/>
          <w:marBottom w:val="0"/>
          <w:divBdr>
            <w:top w:val="none" w:sz="0" w:space="0" w:color="auto"/>
            <w:left w:val="none" w:sz="0" w:space="0" w:color="auto"/>
            <w:bottom w:val="none" w:sz="0" w:space="0" w:color="auto"/>
            <w:right w:val="none" w:sz="0" w:space="0" w:color="auto"/>
          </w:divBdr>
        </w:div>
        <w:div w:id="588658078">
          <w:marLeft w:val="547"/>
          <w:marRight w:val="0"/>
          <w:marTop w:val="96"/>
          <w:marBottom w:val="0"/>
          <w:divBdr>
            <w:top w:val="none" w:sz="0" w:space="0" w:color="auto"/>
            <w:left w:val="none" w:sz="0" w:space="0" w:color="auto"/>
            <w:bottom w:val="none" w:sz="0" w:space="0" w:color="auto"/>
            <w:right w:val="none" w:sz="0" w:space="0" w:color="auto"/>
          </w:divBdr>
        </w:div>
        <w:div w:id="405885637">
          <w:marLeft w:val="547"/>
          <w:marRight w:val="0"/>
          <w:marTop w:val="96"/>
          <w:marBottom w:val="0"/>
          <w:divBdr>
            <w:top w:val="none" w:sz="0" w:space="0" w:color="auto"/>
            <w:left w:val="none" w:sz="0" w:space="0" w:color="auto"/>
            <w:bottom w:val="none" w:sz="0" w:space="0" w:color="auto"/>
            <w:right w:val="none" w:sz="0" w:space="0" w:color="auto"/>
          </w:divBdr>
        </w:div>
        <w:div w:id="1893341377">
          <w:marLeft w:val="547"/>
          <w:marRight w:val="0"/>
          <w:marTop w:val="96"/>
          <w:marBottom w:val="0"/>
          <w:divBdr>
            <w:top w:val="none" w:sz="0" w:space="0" w:color="auto"/>
            <w:left w:val="none" w:sz="0" w:space="0" w:color="auto"/>
            <w:bottom w:val="none" w:sz="0" w:space="0" w:color="auto"/>
            <w:right w:val="none" w:sz="0" w:space="0" w:color="auto"/>
          </w:divBdr>
        </w:div>
        <w:div w:id="1880631679">
          <w:marLeft w:val="547"/>
          <w:marRight w:val="0"/>
          <w:marTop w:val="96"/>
          <w:marBottom w:val="0"/>
          <w:divBdr>
            <w:top w:val="none" w:sz="0" w:space="0" w:color="auto"/>
            <w:left w:val="none" w:sz="0" w:space="0" w:color="auto"/>
            <w:bottom w:val="none" w:sz="0" w:space="0" w:color="auto"/>
            <w:right w:val="none" w:sz="0" w:space="0" w:color="auto"/>
          </w:divBdr>
        </w:div>
      </w:divsChild>
    </w:div>
    <w:div w:id="161094835">
      <w:bodyDiv w:val="1"/>
      <w:marLeft w:val="0"/>
      <w:marRight w:val="0"/>
      <w:marTop w:val="0"/>
      <w:marBottom w:val="0"/>
      <w:divBdr>
        <w:top w:val="none" w:sz="0" w:space="0" w:color="auto"/>
        <w:left w:val="none" w:sz="0" w:space="0" w:color="auto"/>
        <w:bottom w:val="none" w:sz="0" w:space="0" w:color="auto"/>
        <w:right w:val="none" w:sz="0" w:space="0" w:color="auto"/>
      </w:divBdr>
    </w:div>
    <w:div w:id="203102394">
      <w:bodyDiv w:val="1"/>
      <w:marLeft w:val="0"/>
      <w:marRight w:val="0"/>
      <w:marTop w:val="0"/>
      <w:marBottom w:val="0"/>
      <w:divBdr>
        <w:top w:val="none" w:sz="0" w:space="0" w:color="auto"/>
        <w:left w:val="none" w:sz="0" w:space="0" w:color="auto"/>
        <w:bottom w:val="none" w:sz="0" w:space="0" w:color="auto"/>
        <w:right w:val="none" w:sz="0" w:space="0" w:color="auto"/>
      </w:divBdr>
    </w:div>
    <w:div w:id="269701297">
      <w:bodyDiv w:val="1"/>
      <w:marLeft w:val="0"/>
      <w:marRight w:val="0"/>
      <w:marTop w:val="0"/>
      <w:marBottom w:val="0"/>
      <w:divBdr>
        <w:top w:val="none" w:sz="0" w:space="0" w:color="auto"/>
        <w:left w:val="none" w:sz="0" w:space="0" w:color="auto"/>
        <w:bottom w:val="none" w:sz="0" w:space="0" w:color="auto"/>
        <w:right w:val="none" w:sz="0" w:space="0" w:color="auto"/>
      </w:divBdr>
      <w:divsChild>
        <w:div w:id="188497844">
          <w:marLeft w:val="720"/>
          <w:marRight w:val="0"/>
          <w:marTop w:val="96"/>
          <w:marBottom w:val="0"/>
          <w:divBdr>
            <w:top w:val="none" w:sz="0" w:space="0" w:color="auto"/>
            <w:left w:val="none" w:sz="0" w:space="0" w:color="auto"/>
            <w:bottom w:val="none" w:sz="0" w:space="0" w:color="auto"/>
            <w:right w:val="none" w:sz="0" w:space="0" w:color="auto"/>
          </w:divBdr>
        </w:div>
        <w:div w:id="1905481388">
          <w:marLeft w:val="547"/>
          <w:marRight w:val="0"/>
          <w:marTop w:val="96"/>
          <w:marBottom w:val="0"/>
          <w:divBdr>
            <w:top w:val="none" w:sz="0" w:space="0" w:color="auto"/>
            <w:left w:val="none" w:sz="0" w:space="0" w:color="auto"/>
            <w:bottom w:val="none" w:sz="0" w:space="0" w:color="auto"/>
            <w:right w:val="none" w:sz="0" w:space="0" w:color="auto"/>
          </w:divBdr>
        </w:div>
        <w:div w:id="1541936912">
          <w:marLeft w:val="547"/>
          <w:marRight w:val="0"/>
          <w:marTop w:val="96"/>
          <w:marBottom w:val="0"/>
          <w:divBdr>
            <w:top w:val="none" w:sz="0" w:space="0" w:color="auto"/>
            <w:left w:val="none" w:sz="0" w:space="0" w:color="auto"/>
            <w:bottom w:val="none" w:sz="0" w:space="0" w:color="auto"/>
            <w:right w:val="none" w:sz="0" w:space="0" w:color="auto"/>
          </w:divBdr>
        </w:div>
        <w:div w:id="2014719515">
          <w:marLeft w:val="720"/>
          <w:marRight w:val="0"/>
          <w:marTop w:val="96"/>
          <w:marBottom w:val="0"/>
          <w:divBdr>
            <w:top w:val="none" w:sz="0" w:space="0" w:color="auto"/>
            <w:left w:val="none" w:sz="0" w:space="0" w:color="auto"/>
            <w:bottom w:val="none" w:sz="0" w:space="0" w:color="auto"/>
            <w:right w:val="none" w:sz="0" w:space="0" w:color="auto"/>
          </w:divBdr>
        </w:div>
        <w:div w:id="1761364000">
          <w:marLeft w:val="547"/>
          <w:marRight w:val="0"/>
          <w:marTop w:val="96"/>
          <w:marBottom w:val="0"/>
          <w:divBdr>
            <w:top w:val="none" w:sz="0" w:space="0" w:color="auto"/>
            <w:left w:val="none" w:sz="0" w:space="0" w:color="auto"/>
            <w:bottom w:val="none" w:sz="0" w:space="0" w:color="auto"/>
            <w:right w:val="none" w:sz="0" w:space="0" w:color="auto"/>
          </w:divBdr>
        </w:div>
        <w:div w:id="191455029">
          <w:marLeft w:val="547"/>
          <w:marRight w:val="0"/>
          <w:marTop w:val="96"/>
          <w:marBottom w:val="0"/>
          <w:divBdr>
            <w:top w:val="none" w:sz="0" w:space="0" w:color="auto"/>
            <w:left w:val="none" w:sz="0" w:space="0" w:color="auto"/>
            <w:bottom w:val="none" w:sz="0" w:space="0" w:color="auto"/>
            <w:right w:val="none" w:sz="0" w:space="0" w:color="auto"/>
          </w:divBdr>
        </w:div>
      </w:divsChild>
    </w:div>
    <w:div w:id="273098738">
      <w:bodyDiv w:val="1"/>
      <w:marLeft w:val="0"/>
      <w:marRight w:val="0"/>
      <w:marTop w:val="0"/>
      <w:marBottom w:val="0"/>
      <w:divBdr>
        <w:top w:val="none" w:sz="0" w:space="0" w:color="auto"/>
        <w:left w:val="none" w:sz="0" w:space="0" w:color="auto"/>
        <w:bottom w:val="none" w:sz="0" w:space="0" w:color="auto"/>
        <w:right w:val="none" w:sz="0" w:space="0" w:color="auto"/>
      </w:divBdr>
    </w:div>
    <w:div w:id="345206892">
      <w:bodyDiv w:val="1"/>
      <w:marLeft w:val="0"/>
      <w:marRight w:val="0"/>
      <w:marTop w:val="0"/>
      <w:marBottom w:val="0"/>
      <w:divBdr>
        <w:top w:val="none" w:sz="0" w:space="0" w:color="auto"/>
        <w:left w:val="none" w:sz="0" w:space="0" w:color="auto"/>
        <w:bottom w:val="none" w:sz="0" w:space="0" w:color="auto"/>
        <w:right w:val="none" w:sz="0" w:space="0" w:color="auto"/>
      </w:divBdr>
      <w:divsChild>
        <w:div w:id="1195801169">
          <w:marLeft w:val="446"/>
          <w:marRight w:val="0"/>
          <w:marTop w:val="86"/>
          <w:marBottom w:val="0"/>
          <w:divBdr>
            <w:top w:val="none" w:sz="0" w:space="0" w:color="auto"/>
            <w:left w:val="none" w:sz="0" w:space="0" w:color="auto"/>
            <w:bottom w:val="none" w:sz="0" w:space="0" w:color="auto"/>
            <w:right w:val="none" w:sz="0" w:space="0" w:color="auto"/>
          </w:divBdr>
        </w:div>
      </w:divsChild>
    </w:div>
    <w:div w:id="348944558">
      <w:bodyDiv w:val="1"/>
      <w:marLeft w:val="0"/>
      <w:marRight w:val="0"/>
      <w:marTop w:val="0"/>
      <w:marBottom w:val="0"/>
      <w:divBdr>
        <w:top w:val="none" w:sz="0" w:space="0" w:color="auto"/>
        <w:left w:val="none" w:sz="0" w:space="0" w:color="auto"/>
        <w:bottom w:val="none" w:sz="0" w:space="0" w:color="auto"/>
        <w:right w:val="none" w:sz="0" w:space="0" w:color="auto"/>
      </w:divBdr>
    </w:div>
    <w:div w:id="351537798">
      <w:bodyDiv w:val="1"/>
      <w:marLeft w:val="0"/>
      <w:marRight w:val="0"/>
      <w:marTop w:val="0"/>
      <w:marBottom w:val="0"/>
      <w:divBdr>
        <w:top w:val="none" w:sz="0" w:space="0" w:color="auto"/>
        <w:left w:val="none" w:sz="0" w:space="0" w:color="auto"/>
        <w:bottom w:val="none" w:sz="0" w:space="0" w:color="auto"/>
        <w:right w:val="none" w:sz="0" w:space="0" w:color="auto"/>
      </w:divBdr>
    </w:div>
    <w:div w:id="436872717">
      <w:bodyDiv w:val="1"/>
      <w:marLeft w:val="0"/>
      <w:marRight w:val="0"/>
      <w:marTop w:val="0"/>
      <w:marBottom w:val="0"/>
      <w:divBdr>
        <w:top w:val="none" w:sz="0" w:space="0" w:color="auto"/>
        <w:left w:val="none" w:sz="0" w:space="0" w:color="auto"/>
        <w:bottom w:val="none" w:sz="0" w:space="0" w:color="auto"/>
        <w:right w:val="none" w:sz="0" w:space="0" w:color="auto"/>
      </w:divBdr>
    </w:div>
    <w:div w:id="715159098">
      <w:bodyDiv w:val="1"/>
      <w:marLeft w:val="0"/>
      <w:marRight w:val="0"/>
      <w:marTop w:val="0"/>
      <w:marBottom w:val="0"/>
      <w:divBdr>
        <w:top w:val="none" w:sz="0" w:space="0" w:color="auto"/>
        <w:left w:val="none" w:sz="0" w:space="0" w:color="auto"/>
        <w:bottom w:val="none" w:sz="0" w:space="0" w:color="auto"/>
        <w:right w:val="none" w:sz="0" w:space="0" w:color="auto"/>
      </w:divBdr>
    </w:div>
    <w:div w:id="807554034">
      <w:bodyDiv w:val="1"/>
      <w:marLeft w:val="0"/>
      <w:marRight w:val="0"/>
      <w:marTop w:val="0"/>
      <w:marBottom w:val="0"/>
      <w:divBdr>
        <w:top w:val="none" w:sz="0" w:space="0" w:color="auto"/>
        <w:left w:val="none" w:sz="0" w:space="0" w:color="auto"/>
        <w:bottom w:val="none" w:sz="0" w:space="0" w:color="auto"/>
        <w:right w:val="none" w:sz="0" w:space="0" w:color="auto"/>
      </w:divBdr>
    </w:div>
    <w:div w:id="907497819">
      <w:bodyDiv w:val="1"/>
      <w:marLeft w:val="0"/>
      <w:marRight w:val="0"/>
      <w:marTop w:val="0"/>
      <w:marBottom w:val="0"/>
      <w:divBdr>
        <w:top w:val="none" w:sz="0" w:space="0" w:color="auto"/>
        <w:left w:val="none" w:sz="0" w:space="0" w:color="auto"/>
        <w:bottom w:val="none" w:sz="0" w:space="0" w:color="auto"/>
        <w:right w:val="none" w:sz="0" w:space="0" w:color="auto"/>
      </w:divBdr>
    </w:div>
    <w:div w:id="1163204116">
      <w:bodyDiv w:val="1"/>
      <w:marLeft w:val="0"/>
      <w:marRight w:val="0"/>
      <w:marTop w:val="0"/>
      <w:marBottom w:val="0"/>
      <w:divBdr>
        <w:top w:val="none" w:sz="0" w:space="0" w:color="auto"/>
        <w:left w:val="none" w:sz="0" w:space="0" w:color="auto"/>
        <w:bottom w:val="none" w:sz="0" w:space="0" w:color="auto"/>
        <w:right w:val="none" w:sz="0" w:space="0" w:color="auto"/>
      </w:divBdr>
    </w:div>
    <w:div w:id="1171023350">
      <w:bodyDiv w:val="1"/>
      <w:marLeft w:val="0"/>
      <w:marRight w:val="0"/>
      <w:marTop w:val="0"/>
      <w:marBottom w:val="0"/>
      <w:divBdr>
        <w:top w:val="none" w:sz="0" w:space="0" w:color="auto"/>
        <w:left w:val="none" w:sz="0" w:space="0" w:color="auto"/>
        <w:bottom w:val="none" w:sz="0" w:space="0" w:color="auto"/>
        <w:right w:val="none" w:sz="0" w:space="0" w:color="auto"/>
      </w:divBdr>
    </w:div>
    <w:div w:id="1232235370">
      <w:bodyDiv w:val="1"/>
      <w:marLeft w:val="0"/>
      <w:marRight w:val="0"/>
      <w:marTop w:val="0"/>
      <w:marBottom w:val="0"/>
      <w:divBdr>
        <w:top w:val="none" w:sz="0" w:space="0" w:color="auto"/>
        <w:left w:val="none" w:sz="0" w:space="0" w:color="auto"/>
        <w:bottom w:val="none" w:sz="0" w:space="0" w:color="auto"/>
        <w:right w:val="none" w:sz="0" w:space="0" w:color="auto"/>
      </w:divBdr>
    </w:div>
    <w:div w:id="1268393364">
      <w:bodyDiv w:val="1"/>
      <w:marLeft w:val="0"/>
      <w:marRight w:val="0"/>
      <w:marTop w:val="0"/>
      <w:marBottom w:val="0"/>
      <w:divBdr>
        <w:top w:val="none" w:sz="0" w:space="0" w:color="auto"/>
        <w:left w:val="none" w:sz="0" w:space="0" w:color="auto"/>
        <w:bottom w:val="none" w:sz="0" w:space="0" w:color="auto"/>
        <w:right w:val="none" w:sz="0" w:space="0" w:color="auto"/>
      </w:divBdr>
    </w:div>
    <w:div w:id="1278298747">
      <w:bodyDiv w:val="1"/>
      <w:marLeft w:val="0"/>
      <w:marRight w:val="0"/>
      <w:marTop w:val="0"/>
      <w:marBottom w:val="0"/>
      <w:divBdr>
        <w:top w:val="none" w:sz="0" w:space="0" w:color="auto"/>
        <w:left w:val="none" w:sz="0" w:space="0" w:color="auto"/>
        <w:bottom w:val="none" w:sz="0" w:space="0" w:color="auto"/>
        <w:right w:val="none" w:sz="0" w:space="0" w:color="auto"/>
      </w:divBdr>
    </w:div>
    <w:div w:id="1470436834">
      <w:bodyDiv w:val="1"/>
      <w:marLeft w:val="0"/>
      <w:marRight w:val="0"/>
      <w:marTop w:val="0"/>
      <w:marBottom w:val="0"/>
      <w:divBdr>
        <w:top w:val="none" w:sz="0" w:space="0" w:color="auto"/>
        <w:left w:val="none" w:sz="0" w:space="0" w:color="auto"/>
        <w:bottom w:val="none" w:sz="0" w:space="0" w:color="auto"/>
        <w:right w:val="none" w:sz="0" w:space="0" w:color="auto"/>
      </w:divBdr>
    </w:div>
    <w:div w:id="1488016182">
      <w:bodyDiv w:val="1"/>
      <w:marLeft w:val="0"/>
      <w:marRight w:val="0"/>
      <w:marTop w:val="0"/>
      <w:marBottom w:val="0"/>
      <w:divBdr>
        <w:top w:val="none" w:sz="0" w:space="0" w:color="auto"/>
        <w:left w:val="none" w:sz="0" w:space="0" w:color="auto"/>
        <w:bottom w:val="none" w:sz="0" w:space="0" w:color="auto"/>
        <w:right w:val="none" w:sz="0" w:space="0" w:color="auto"/>
      </w:divBdr>
      <w:divsChild>
        <w:div w:id="707610848">
          <w:marLeft w:val="446"/>
          <w:marRight w:val="0"/>
          <w:marTop w:val="86"/>
          <w:marBottom w:val="0"/>
          <w:divBdr>
            <w:top w:val="none" w:sz="0" w:space="0" w:color="auto"/>
            <w:left w:val="none" w:sz="0" w:space="0" w:color="auto"/>
            <w:bottom w:val="none" w:sz="0" w:space="0" w:color="auto"/>
            <w:right w:val="none" w:sz="0" w:space="0" w:color="auto"/>
          </w:divBdr>
        </w:div>
      </w:divsChild>
    </w:div>
    <w:div w:id="1539857143">
      <w:bodyDiv w:val="1"/>
      <w:marLeft w:val="0"/>
      <w:marRight w:val="0"/>
      <w:marTop w:val="0"/>
      <w:marBottom w:val="0"/>
      <w:divBdr>
        <w:top w:val="none" w:sz="0" w:space="0" w:color="auto"/>
        <w:left w:val="none" w:sz="0" w:space="0" w:color="auto"/>
        <w:bottom w:val="none" w:sz="0" w:space="0" w:color="auto"/>
        <w:right w:val="none" w:sz="0" w:space="0" w:color="auto"/>
      </w:divBdr>
    </w:div>
    <w:div w:id="1564871327">
      <w:bodyDiv w:val="1"/>
      <w:marLeft w:val="0"/>
      <w:marRight w:val="0"/>
      <w:marTop w:val="0"/>
      <w:marBottom w:val="0"/>
      <w:divBdr>
        <w:top w:val="none" w:sz="0" w:space="0" w:color="auto"/>
        <w:left w:val="none" w:sz="0" w:space="0" w:color="auto"/>
        <w:bottom w:val="none" w:sz="0" w:space="0" w:color="auto"/>
        <w:right w:val="none" w:sz="0" w:space="0" w:color="auto"/>
      </w:divBdr>
    </w:div>
    <w:div w:id="1666132738">
      <w:bodyDiv w:val="1"/>
      <w:marLeft w:val="0"/>
      <w:marRight w:val="0"/>
      <w:marTop w:val="0"/>
      <w:marBottom w:val="0"/>
      <w:divBdr>
        <w:top w:val="none" w:sz="0" w:space="0" w:color="auto"/>
        <w:left w:val="none" w:sz="0" w:space="0" w:color="auto"/>
        <w:bottom w:val="none" w:sz="0" w:space="0" w:color="auto"/>
        <w:right w:val="none" w:sz="0" w:space="0" w:color="auto"/>
      </w:divBdr>
    </w:div>
    <w:div w:id="1678923337">
      <w:bodyDiv w:val="1"/>
      <w:marLeft w:val="0"/>
      <w:marRight w:val="0"/>
      <w:marTop w:val="0"/>
      <w:marBottom w:val="0"/>
      <w:divBdr>
        <w:top w:val="none" w:sz="0" w:space="0" w:color="auto"/>
        <w:left w:val="none" w:sz="0" w:space="0" w:color="auto"/>
        <w:bottom w:val="none" w:sz="0" w:space="0" w:color="auto"/>
        <w:right w:val="none" w:sz="0" w:space="0" w:color="auto"/>
      </w:divBdr>
    </w:div>
    <w:div w:id="1691837694">
      <w:bodyDiv w:val="1"/>
      <w:marLeft w:val="0"/>
      <w:marRight w:val="0"/>
      <w:marTop w:val="0"/>
      <w:marBottom w:val="0"/>
      <w:divBdr>
        <w:top w:val="none" w:sz="0" w:space="0" w:color="auto"/>
        <w:left w:val="none" w:sz="0" w:space="0" w:color="auto"/>
        <w:bottom w:val="none" w:sz="0" w:space="0" w:color="auto"/>
        <w:right w:val="none" w:sz="0" w:space="0" w:color="auto"/>
      </w:divBdr>
    </w:div>
    <w:div w:id="1801605332">
      <w:bodyDiv w:val="1"/>
      <w:marLeft w:val="0"/>
      <w:marRight w:val="0"/>
      <w:marTop w:val="0"/>
      <w:marBottom w:val="0"/>
      <w:divBdr>
        <w:top w:val="none" w:sz="0" w:space="0" w:color="auto"/>
        <w:left w:val="none" w:sz="0" w:space="0" w:color="auto"/>
        <w:bottom w:val="none" w:sz="0" w:space="0" w:color="auto"/>
        <w:right w:val="none" w:sz="0" w:space="0" w:color="auto"/>
      </w:divBdr>
    </w:div>
    <w:div w:id="1812138006">
      <w:bodyDiv w:val="1"/>
      <w:marLeft w:val="0"/>
      <w:marRight w:val="0"/>
      <w:marTop w:val="0"/>
      <w:marBottom w:val="0"/>
      <w:divBdr>
        <w:top w:val="none" w:sz="0" w:space="0" w:color="auto"/>
        <w:left w:val="none" w:sz="0" w:space="0" w:color="auto"/>
        <w:bottom w:val="none" w:sz="0" w:space="0" w:color="auto"/>
        <w:right w:val="none" w:sz="0" w:space="0" w:color="auto"/>
      </w:divBdr>
    </w:div>
    <w:div w:id="1838300154">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11621997">
      <w:bodyDiv w:val="1"/>
      <w:marLeft w:val="0"/>
      <w:marRight w:val="0"/>
      <w:marTop w:val="0"/>
      <w:marBottom w:val="0"/>
      <w:divBdr>
        <w:top w:val="none" w:sz="0" w:space="0" w:color="auto"/>
        <w:left w:val="none" w:sz="0" w:space="0" w:color="auto"/>
        <w:bottom w:val="none" w:sz="0" w:space="0" w:color="auto"/>
        <w:right w:val="none" w:sz="0" w:space="0" w:color="auto"/>
      </w:divBdr>
    </w:div>
    <w:div w:id="1946961018">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 w:id="20942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feesandchargesconsultation@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naturalresources.wales/about-us/what-we-do/how-we-regulate-you/our-charges/?lang=en" TargetMode="External"/><Relationship Id="rId2" Type="http://schemas.openxmlformats.org/officeDocument/2006/relationships/hyperlink" Target="http://gov.wales/funding/managing-welsh-public-money" TargetMode="External"/><Relationship Id="rId1" Type="http://schemas.openxmlformats.org/officeDocument/2006/relationships/hyperlink" Target="https://naturalresources.wales/about-us/strategies-and-plans/corporate-plan/?lang=en" TargetMode="External"/><Relationship Id="rId5" Type="http://schemas.openxmlformats.org/officeDocument/2006/relationships/hyperlink" Target="https://www.gov.uk/government/uploads/system/uploads/attachment_data/file/300126/14-705-regulators-code.pdf" TargetMode="External"/><Relationship Id="rId4" Type="http://schemas.openxmlformats.org/officeDocument/2006/relationships/hyperlink" Target="https://naturalresources.wales/about-us/what-we-do/how-we-regulate-you/regulatory-principles/?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Temp%20Work\Charging\ConDoc\ConDocV1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442FD5C1CC48EF8B53CC6E4976C0CE"/>
        <w:category>
          <w:name w:val="General"/>
          <w:gallery w:val="placeholder"/>
        </w:category>
        <w:types>
          <w:type w:val="bbPlcHdr"/>
        </w:types>
        <w:behaviors>
          <w:behavior w:val="content"/>
        </w:behaviors>
        <w:guid w:val="{DFE38EC5-5486-4D9D-9F68-1F3608D9B804}"/>
      </w:docPartPr>
      <w:docPartBody>
        <w:p w:rsidR="00E17438" w:rsidRDefault="00C23725" w:rsidP="00C23725">
          <w:pPr>
            <w:pStyle w:val="EE442FD5C1CC48EF8B53CC6E4976C0C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25"/>
    <w:rsid w:val="000672C3"/>
    <w:rsid w:val="00547528"/>
    <w:rsid w:val="006A2ACF"/>
    <w:rsid w:val="008B3745"/>
    <w:rsid w:val="00C23725"/>
    <w:rsid w:val="00CB433D"/>
    <w:rsid w:val="00DD1DC2"/>
    <w:rsid w:val="00E17438"/>
    <w:rsid w:val="00EA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0821D2F6148D5862B087757F0A98B">
    <w:name w:val="3960821D2F6148D5862B087757F0A98B"/>
    <w:rsid w:val="00C23725"/>
  </w:style>
  <w:style w:type="paragraph" w:customStyle="1" w:styleId="6EF8F5C34A31479688891641BFB85804">
    <w:name w:val="6EF8F5C34A31479688891641BFB85804"/>
    <w:rsid w:val="00C23725"/>
  </w:style>
  <w:style w:type="paragraph" w:customStyle="1" w:styleId="15946256417D4CADA725DD53D9BCA5BF">
    <w:name w:val="15946256417D4CADA725DD53D9BCA5BF"/>
    <w:rsid w:val="00C23725"/>
  </w:style>
  <w:style w:type="paragraph" w:customStyle="1" w:styleId="7BE4598E5265457FBFAF7838EBBE26B7">
    <w:name w:val="7BE4598E5265457FBFAF7838EBBE26B7"/>
    <w:rsid w:val="00C23725"/>
  </w:style>
  <w:style w:type="paragraph" w:customStyle="1" w:styleId="EE442FD5C1CC48EF8B53CC6E4976C0CE">
    <w:name w:val="EE442FD5C1CC48EF8B53CC6E4976C0CE"/>
    <w:rsid w:val="00C23725"/>
  </w:style>
  <w:style w:type="paragraph" w:customStyle="1" w:styleId="0AD0B3F90DDB474BBD8A6385BFA1358C">
    <w:name w:val="0AD0B3F90DDB474BBD8A6385BFA1358C"/>
    <w:rsid w:val="00C23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REGU-373446732-941</_dlc_DocId>
    <_dlc_DocIdUrl xmlns="9be56660-2c31-41ef-bc00-23e72f632f2a">
      <Url>https://cyfoethnaturiolcymru.sharepoint.com/teams/Regulatory/rg/csr/_layouts/15/DocIdRedir.aspx?ID=REGU-373446732-941</Url>
      <Description>REGU-373446732-941</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4E3309345FC784EBC138234ECB52A3C" ma:contentTypeVersion="127" ma:contentTypeDescription="" ma:contentTypeScope="" ma:versionID="74d5031930d7b59166ae86ad6f6dc3c6">
  <xsd:schema xmlns:xsd="http://www.w3.org/2001/XMLSchema" xmlns:xs="http://www.w3.org/2001/XMLSchema" xmlns:p="http://schemas.microsoft.com/office/2006/metadata/properties" xmlns:ns2="9be56660-2c31-41ef-bc00-23e72f632f2a" targetNamespace="http://schemas.microsoft.com/office/2006/metadata/properties" ma:root="true" ma:fieldsID="8a46b7ea9991a3264fbafe4f04f3f51d"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0EB6-9377-40B2-A899-63DAA0F7AA1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be56660-2c31-41ef-bc00-23e72f632f2a"/>
    <ds:schemaRef ds:uri="http://www.w3.org/XML/1998/namespace"/>
  </ds:schemaRefs>
</ds:datastoreItem>
</file>

<file path=customXml/itemProps2.xml><?xml version="1.0" encoding="utf-8"?>
<ds:datastoreItem xmlns:ds="http://schemas.openxmlformats.org/officeDocument/2006/customXml" ds:itemID="{CDDD4693-1C54-419B-9198-35963434BD57}">
  <ds:schemaRefs>
    <ds:schemaRef ds:uri="Microsoft.SharePoint.Taxonomy.ContentTypeSync"/>
  </ds:schemaRefs>
</ds:datastoreItem>
</file>

<file path=customXml/itemProps3.xml><?xml version="1.0" encoding="utf-8"?>
<ds:datastoreItem xmlns:ds="http://schemas.openxmlformats.org/officeDocument/2006/customXml" ds:itemID="{3F006C2E-8758-4744-B50B-A45C6588E507}">
  <ds:schemaRefs>
    <ds:schemaRef ds:uri="http://schemas.microsoft.com/sharepoint/v3/contenttype/forms"/>
  </ds:schemaRefs>
</ds:datastoreItem>
</file>

<file path=customXml/itemProps4.xml><?xml version="1.0" encoding="utf-8"?>
<ds:datastoreItem xmlns:ds="http://schemas.openxmlformats.org/officeDocument/2006/customXml" ds:itemID="{EFA6C66D-5337-4D91-A02C-D203A9396C00}">
  <ds:schemaRefs>
    <ds:schemaRef ds:uri="http://schemas.microsoft.com/sharepoint/events"/>
  </ds:schemaRefs>
</ds:datastoreItem>
</file>

<file path=customXml/itemProps5.xml><?xml version="1.0" encoding="utf-8"?>
<ds:datastoreItem xmlns:ds="http://schemas.openxmlformats.org/officeDocument/2006/customXml" ds:itemID="{F335616A-8558-4520-9A9A-D8A1F91D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2E4AAB-7525-474A-B3D2-3AC4C5FC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ConDocV110.6</Template>
  <TotalTime>43</TotalTime>
  <Pages>19</Pages>
  <Words>5395</Words>
  <Characters>30862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Contents</vt:lpstr>
    </vt:vector>
  </TitlesOfParts>
  <Company>Environment Agency</Company>
  <LinksUpToDate>false</LinksUpToDate>
  <CharactersWithSpaces>36185</CharactersWithSpaces>
  <SharedDoc>false</SharedDoc>
  <HLinks>
    <vt:vector size="12" baseType="variant">
      <vt:variant>
        <vt:i4>1114169</vt:i4>
      </vt:variant>
      <vt:variant>
        <vt:i4>8</vt:i4>
      </vt:variant>
      <vt:variant>
        <vt:i4>0</vt:i4>
      </vt:variant>
      <vt:variant>
        <vt:i4>5</vt:i4>
      </vt:variant>
      <vt:variant>
        <vt:lpwstr/>
      </vt:variant>
      <vt:variant>
        <vt:lpwstr>_Toc368647614</vt:lpwstr>
      </vt:variant>
      <vt:variant>
        <vt:i4>1114169</vt:i4>
      </vt:variant>
      <vt:variant>
        <vt:i4>2</vt:i4>
      </vt:variant>
      <vt:variant>
        <vt:i4>0</vt:i4>
      </vt:variant>
      <vt:variant>
        <vt:i4>5</vt:i4>
      </vt:variant>
      <vt:variant>
        <vt:lpwstr/>
      </vt:variant>
      <vt:variant>
        <vt:lpwstr>_Toc368647613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robert.ireson</dc:creator>
  <cp:lastModifiedBy>Ireson, Robert</cp:lastModifiedBy>
  <cp:revision>6</cp:revision>
  <cp:lastPrinted>2018-10-15T09:29:00Z</cp:lastPrinted>
  <dcterms:created xsi:type="dcterms:W3CDTF">2018-10-22T11:27:00Z</dcterms:created>
  <dcterms:modified xsi:type="dcterms:W3CDTF">2018-10-22T14:20:00Z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0x01010067EB80C5FE939D4A9B3D8BA62129B7F5010054E3309345FC784EBC138234ECB52A3C</vt:lpwstr>
  </property>
  <property fmtid="{D5CDD505-2E9C-101B-9397-08002B2CF9AE}" pid="3" name="_dlc_DocIdItemGuid">
    <vt:lpwstr>7f1ed1af-4237-413b-9242-df3f9c706825</vt:lpwstr>
  </property>
  <property fmtid="{D5CDD505-2E9C-101B-9397-08002B2CF9AE}" pid="4" name="IsMyDocuments">
    <vt:bool>true</vt:bool>
  </property>
  <property fmtid="{D5CDD505-2E9C-101B-9397-08002B2CF9AE}" pid="5" name="DocVizPreviewMetadata_Count">
    <vt:i4>1</vt:i4>
  </property>
  <property fmtid="{D5CDD505-2E9C-101B-9397-08002B2CF9AE}" pid="6" name="DocVizPreviewMetadata_0">
    <vt:lpwstr>300x424x2</vt:lpwstr>
  </property>
  <property fmtid="{D5CDD505-2E9C-101B-9397-08002B2CF9AE}" pid="7" name="SharedWithUsers">
    <vt:lpwstr>586;#Jones, Michael Peter;#336;#Killian, Emma;#1702;#Owen, Richard;#1399;#Neale, Simon;#541;#Moore, Isobel</vt:lpwstr>
  </property>
</Properties>
</file>