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F2D8B" w14:textId="77777777" w:rsidR="004440DE" w:rsidRDefault="008F0EA6">
      <w:pPr>
        <w:rPr>
          <w:rFonts w:ascii="Arial" w:hAnsi="Arial" w:cs="Arial"/>
          <w:b/>
          <w:color w:val="000000"/>
          <w:sz w:val="32"/>
          <w:szCs w:val="32"/>
        </w:rPr>
      </w:pPr>
      <w:bookmarkStart w:id="0" w:name="_GoBack"/>
      <w:bookmarkEnd w:id="0"/>
      <w:r>
        <w:rPr>
          <w:rFonts w:ascii="Arial" w:hAnsi="Arial" w:cs="Arial"/>
          <w:b/>
          <w:color w:val="000000"/>
          <w:sz w:val="32"/>
          <w:szCs w:val="32"/>
        </w:rPr>
        <w:t xml:space="preserve">Consultation on proposals to introduce a statutory duty on Fire and Rescue Authorities (FRAs) in Wales to respond to Flooding and Other Water-Related Emergencies </w:t>
      </w:r>
    </w:p>
    <w:p w14:paraId="1FE2F49B" w14:textId="77777777" w:rsidR="004440DE" w:rsidRDefault="004440DE">
      <w:pPr>
        <w:rPr>
          <w:rFonts w:ascii="Arial" w:hAnsi="Arial" w:cs="Arial"/>
          <w:sz w:val="28"/>
          <w:szCs w:val="28"/>
        </w:rPr>
      </w:pPr>
    </w:p>
    <w:p w14:paraId="60CEA03E" w14:textId="77777777" w:rsidR="004440DE" w:rsidRDefault="008F0EA6">
      <w:r>
        <w:rPr>
          <w:rFonts w:ascii="Arial" w:hAnsi="Arial" w:cs="Arial"/>
          <w:b/>
          <w:color w:val="000000"/>
          <w:sz w:val="28"/>
          <w:szCs w:val="28"/>
        </w:rPr>
        <w:t>Consultation response form</w:t>
      </w:r>
      <w:r>
        <w:rPr>
          <w:rFonts w:ascii="Arial" w:hAnsi="Arial" w:cs="Arial"/>
          <w:color w:val="000000"/>
          <w:sz w:val="28"/>
          <w:szCs w:val="28"/>
        </w:rPr>
        <w:t xml:space="preserve"> </w:t>
      </w:r>
    </w:p>
    <w:p w14:paraId="71E664BB" w14:textId="77777777" w:rsidR="004440DE" w:rsidRDefault="004440DE">
      <w:pPr>
        <w:rPr>
          <w:rFonts w:ascii="Arial" w:hAnsi="Arial" w:cs="Arial"/>
          <w:sz w:val="28"/>
          <w:szCs w:val="28"/>
        </w:rPr>
      </w:pPr>
    </w:p>
    <w:p w14:paraId="2EB33D97" w14:textId="77777777" w:rsidR="004440DE" w:rsidRDefault="008F0EA6">
      <w:pPr>
        <w:autoSpaceDE w:val="0"/>
        <w:rPr>
          <w:rFonts w:ascii="Arial" w:hAnsi="Arial" w:cs="Arial"/>
        </w:rPr>
      </w:pPr>
      <w:r>
        <w:rPr>
          <w:rFonts w:ascii="Arial" w:hAnsi="Arial" w:cs="Arial"/>
        </w:rPr>
        <w:t xml:space="preserve">The consultation seeks your views and any evidence relating to all aspects of the consultation document; in particular comments are welcomed on the key questions 1-9 listed below. </w:t>
      </w:r>
    </w:p>
    <w:p w14:paraId="2D4E93D0" w14:textId="77777777" w:rsidR="004440DE" w:rsidRDefault="004440DE">
      <w:pPr>
        <w:autoSpaceDE w:val="0"/>
        <w:rPr>
          <w:rFonts w:ascii="Arial" w:hAnsi="Arial" w:cs="Arial"/>
        </w:rPr>
      </w:pPr>
    </w:p>
    <w:p w14:paraId="3A8950C1" w14:textId="77777777" w:rsidR="004440DE" w:rsidRDefault="008F0EA6">
      <w:pPr>
        <w:rPr>
          <w:rFonts w:ascii="Arial" w:hAnsi="Arial" w:cs="Arial"/>
        </w:rPr>
      </w:pPr>
      <w:r>
        <w:rPr>
          <w:rFonts w:ascii="Arial" w:hAnsi="Arial" w:cs="Arial"/>
        </w:rPr>
        <w:t xml:space="preserve">Please return this form to reach the Welsh Government no later than 22 December 2016. </w:t>
      </w:r>
    </w:p>
    <w:p w14:paraId="40EBCCD0" w14:textId="77777777" w:rsidR="004440DE" w:rsidRDefault="004440DE">
      <w:pPr>
        <w:rPr>
          <w:rFonts w:ascii="Arial" w:hAnsi="Arial" w:cs="Arial"/>
        </w:rPr>
      </w:pPr>
    </w:p>
    <w:p w14:paraId="311D1317" w14:textId="77777777" w:rsidR="004440DE" w:rsidRDefault="008F0EA6">
      <w:pPr>
        <w:rPr>
          <w:rFonts w:ascii="Arial" w:hAnsi="Arial" w:cs="Arial"/>
        </w:rPr>
      </w:pPr>
      <w:r>
        <w:rPr>
          <w:rFonts w:ascii="Arial" w:hAnsi="Arial" w:cs="Arial"/>
        </w:rPr>
        <w:t>If you have any questions, please email:</w:t>
      </w:r>
    </w:p>
    <w:p w14:paraId="437236CB" w14:textId="77777777" w:rsidR="004440DE" w:rsidRDefault="004440DE">
      <w:pPr>
        <w:rPr>
          <w:rFonts w:ascii="Arial" w:hAnsi="Arial" w:cs="Arial"/>
        </w:rPr>
      </w:pPr>
    </w:p>
    <w:p w14:paraId="0FACD0A2" w14:textId="77777777" w:rsidR="004440DE" w:rsidRDefault="0073351F">
      <w:pPr>
        <w:autoSpaceDE w:val="0"/>
      </w:pPr>
      <w:hyperlink r:id="rId7" w:history="1">
        <w:r w:rsidR="008F0EA6">
          <w:rPr>
            <w:rStyle w:val="Hyperlink"/>
            <w:rFonts w:ascii="FrutigerLTStd-Light" w:hAnsi="FrutigerLTStd-Light" w:cs="FrutigerLTStd-Light"/>
          </w:rPr>
          <w:t>fire@wales.gsi.gov.uk</w:t>
        </w:r>
      </w:hyperlink>
    </w:p>
    <w:p w14:paraId="73CC83E1" w14:textId="77777777" w:rsidR="004440DE" w:rsidRDefault="004440DE">
      <w:pPr>
        <w:rPr>
          <w:rFonts w:ascii="Arial" w:hAnsi="Arial" w:cs="Arial"/>
        </w:rPr>
      </w:pPr>
    </w:p>
    <w:p w14:paraId="07EC5550" w14:textId="77777777" w:rsidR="004440DE" w:rsidRDefault="004440DE">
      <w:pPr>
        <w:ind w:left="357"/>
        <w:rPr>
          <w:rFonts w:ascii="Arial" w:hAnsi="Arial" w:cs="Arial"/>
          <w:shd w:val="clear" w:color="auto" w:fill="FFFF00"/>
        </w:rPr>
      </w:pPr>
    </w:p>
    <w:tbl>
      <w:tblPr>
        <w:tblW w:w="8521" w:type="dxa"/>
        <w:tblInd w:w="108" w:type="dxa"/>
        <w:tblLayout w:type="fixed"/>
        <w:tblCellMar>
          <w:left w:w="10" w:type="dxa"/>
          <w:right w:w="10" w:type="dxa"/>
        </w:tblCellMar>
        <w:tblLook w:val="0000" w:firstRow="0" w:lastRow="0" w:firstColumn="0" w:lastColumn="0" w:noHBand="0" w:noVBand="0"/>
      </w:tblPr>
      <w:tblGrid>
        <w:gridCol w:w="2127"/>
        <w:gridCol w:w="5391"/>
        <w:gridCol w:w="1003"/>
      </w:tblGrid>
      <w:tr w:rsidR="004440DE" w14:paraId="1070AF8C" w14:textId="77777777">
        <w:trPr>
          <w:trHeight w:val="427"/>
        </w:trPr>
        <w:tc>
          <w:tcPr>
            <w:tcW w:w="8521" w:type="dxa"/>
            <w:gridSpan w:val="3"/>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0919A3C" w14:textId="77777777" w:rsidR="004440DE" w:rsidRDefault="008F0EA6">
            <w:pPr>
              <w:rPr>
                <w:rFonts w:ascii="Arial" w:hAnsi="Arial" w:cs="Arial"/>
                <w:b/>
                <w:color w:val="000000"/>
                <w:sz w:val="28"/>
                <w:szCs w:val="28"/>
              </w:rPr>
            </w:pPr>
            <w:r>
              <w:rPr>
                <w:rFonts w:ascii="Arial" w:hAnsi="Arial" w:cs="Arial"/>
                <w:b/>
                <w:color w:val="000000"/>
                <w:sz w:val="28"/>
                <w:szCs w:val="28"/>
              </w:rPr>
              <w:t xml:space="preserve">Consultation on proposals to introduce a statutory duty on FRAs in Wales to respond to Flooding and Water-related Emergencies </w:t>
            </w:r>
          </w:p>
          <w:p w14:paraId="3CD69DCE" w14:textId="77777777" w:rsidR="004440DE" w:rsidRDefault="004440DE">
            <w:pPr>
              <w:rPr>
                <w:rFonts w:ascii="Trebuchet MS" w:eastAsia="Calibri" w:hAnsi="Trebuchet MS" w:cs="Arial"/>
                <w:color w:val="FFFFFF"/>
                <w:shd w:val="clear" w:color="auto" w:fill="FFFF00"/>
              </w:rPr>
            </w:pPr>
          </w:p>
        </w:tc>
      </w:tr>
      <w:tr w:rsidR="004440DE" w14:paraId="5F235AE8" w14:textId="77777777">
        <w:trPr>
          <w:trHeight w:val="427"/>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E0B3AD1" w14:textId="77777777" w:rsidR="004440DE" w:rsidRDefault="008F0EA6">
            <w:r>
              <w:rPr>
                <w:rFonts w:ascii="Arial" w:eastAsia="Calibri" w:hAnsi="Arial" w:cs="Arial"/>
                <w:b/>
                <w:color w:val="000000"/>
              </w:rPr>
              <w:t xml:space="preserve">Date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C3D2B" w14:textId="77777777" w:rsidR="004440DE" w:rsidRDefault="008F0EA6">
            <w:pPr>
              <w:rPr>
                <w:rFonts w:ascii="Arial" w:hAnsi="Arial" w:cs="Arial"/>
              </w:rPr>
            </w:pPr>
            <w:r>
              <w:rPr>
                <w:rFonts w:ascii="Arial" w:hAnsi="Arial" w:cs="Arial"/>
              </w:rPr>
              <w:t>21 December 2016</w:t>
            </w:r>
          </w:p>
        </w:tc>
      </w:tr>
      <w:tr w:rsidR="004440DE" w14:paraId="0575DCC4" w14:textId="77777777">
        <w:trPr>
          <w:trHeight w:val="427"/>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A6370A3" w14:textId="77777777" w:rsidR="004440DE" w:rsidRDefault="008F0EA6">
            <w:pPr>
              <w:rPr>
                <w:rFonts w:ascii="Arial" w:eastAsia="Calibri" w:hAnsi="Arial" w:cs="Arial"/>
                <w:b/>
              </w:rPr>
            </w:pPr>
            <w:r>
              <w:rPr>
                <w:rFonts w:ascii="Arial" w:eastAsia="Calibri" w:hAnsi="Arial" w:cs="Arial"/>
                <w:b/>
              </w:rPr>
              <w:t xml:space="preserve">Name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50ECF" w14:textId="77777777" w:rsidR="004440DE" w:rsidRDefault="008F0EA6">
            <w:pPr>
              <w:rPr>
                <w:rFonts w:ascii="Arial" w:eastAsia="Calibri" w:hAnsi="Arial" w:cs="Arial"/>
              </w:rPr>
            </w:pPr>
            <w:r>
              <w:rPr>
                <w:rFonts w:ascii="Arial" w:eastAsia="Calibri" w:hAnsi="Arial" w:cs="Arial"/>
              </w:rPr>
              <w:t>Jeremy Parr, Head of Flood &amp; Incident Risk Management</w:t>
            </w:r>
          </w:p>
        </w:tc>
      </w:tr>
      <w:tr w:rsidR="004440DE" w14:paraId="5B935319" w14:textId="77777777">
        <w:trPr>
          <w:trHeight w:val="416"/>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5A2FC36" w14:textId="77777777" w:rsidR="004440DE" w:rsidRDefault="008F0EA6">
            <w:pPr>
              <w:rPr>
                <w:rFonts w:ascii="Arial" w:eastAsia="Calibri" w:hAnsi="Arial" w:cs="Arial"/>
                <w:b/>
              </w:rPr>
            </w:pPr>
            <w:r>
              <w:rPr>
                <w:rFonts w:ascii="Arial" w:eastAsia="Calibri" w:hAnsi="Arial" w:cs="Arial"/>
                <w:b/>
              </w:rPr>
              <w:t xml:space="preserve">Organisation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24F27" w14:textId="77777777" w:rsidR="004440DE" w:rsidRDefault="008F0EA6">
            <w:pPr>
              <w:rPr>
                <w:rFonts w:ascii="Arial" w:eastAsia="Calibri" w:hAnsi="Arial" w:cs="Arial"/>
              </w:rPr>
            </w:pPr>
            <w:r>
              <w:rPr>
                <w:rFonts w:ascii="Arial" w:eastAsia="Calibri" w:hAnsi="Arial" w:cs="Arial"/>
              </w:rPr>
              <w:t>Natural Resources Wales</w:t>
            </w:r>
          </w:p>
        </w:tc>
      </w:tr>
      <w:tr w:rsidR="004440DE" w14:paraId="0AAD5CB7" w14:textId="77777777">
        <w:trPr>
          <w:trHeight w:val="987"/>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DE7CE4F" w14:textId="77777777" w:rsidR="004440DE" w:rsidRDefault="008F0EA6">
            <w:pPr>
              <w:rPr>
                <w:rFonts w:ascii="Arial" w:eastAsia="Calibri" w:hAnsi="Arial" w:cs="Arial"/>
                <w:b/>
              </w:rPr>
            </w:pPr>
            <w:r>
              <w:rPr>
                <w:rFonts w:ascii="Arial" w:eastAsia="Calibri" w:hAnsi="Arial" w:cs="Arial"/>
                <w:b/>
              </w:rPr>
              <w:t xml:space="preserve">Address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7994" w14:textId="77777777" w:rsidR="004440DE" w:rsidRDefault="008F0EA6">
            <w:pPr>
              <w:rPr>
                <w:rFonts w:ascii="Arial" w:eastAsia="Calibri" w:hAnsi="Arial" w:cs="Arial"/>
              </w:rPr>
            </w:pPr>
            <w:r>
              <w:rPr>
                <w:rFonts w:ascii="Arial" w:eastAsia="Calibri" w:hAnsi="Arial" w:cs="Arial"/>
              </w:rPr>
              <w:t>Ty Cambria</w:t>
            </w:r>
          </w:p>
          <w:p w14:paraId="0B5EE42E" w14:textId="77777777" w:rsidR="004440DE" w:rsidRDefault="008F0EA6">
            <w:pPr>
              <w:rPr>
                <w:rFonts w:ascii="Arial" w:eastAsia="Calibri" w:hAnsi="Arial" w:cs="Arial"/>
              </w:rPr>
            </w:pPr>
            <w:r>
              <w:rPr>
                <w:rFonts w:ascii="Arial" w:eastAsia="Calibri" w:hAnsi="Arial" w:cs="Arial"/>
              </w:rPr>
              <w:t>29 Newport Road</w:t>
            </w:r>
          </w:p>
          <w:p w14:paraId="52648224" w14:textId="77777777" w:rsidR="004440DE" w:rsidRDefault="008F0EA6">
            <w:pPr>
              <w:rPr>
                <w:rFonts w:ascii="Arial" w:eastAsia="Calibri" w:hAnsi="Arial" w:cs="Arial"/>
              </w:rPr>
            </w:pPr>
            <w:r>
              <w:rPr>
                <w:rFonts w:ascii="Arial" w:eastAsia="Calibri" w:hAnsi="Arial" w:cs="Arial"/>
              </w:rPr>
              <w:t>Cardiff</w:t>
            </w:r>
          </w:p>
          <w:p w14:paraId="74E184B7" w14:textId="77777777" w:rsidR="004440DE" w:rsidRDefault="008F0EA6">
            <w:pPr>
              <w:rPr>
                <w:rFonts w:ascii="Arial" w:eastAsia="Calibri" w:hAnsi="Arial" w:cs="Arial"/>
              </w:rPr>
            </w:pPr>
            <w:r>
              <w:rPr>
                <w:rFonts w:ascii="Arial" w:eastAsia="Calibri" w:hAnsi="Arial" w:cs="Arial"/>
              </w:rPr>
              <w:t>CF24 0TP</w:t>
            </w:r>
          </w:p>
        </w:tc>
      </w:tr>
      <w:tr w:rsidR="004440DE" w14:paraId="1116100E" w14:textId="77777777">
        <w:trPr>
          <w:trHeight w:val="559"/>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37CA9240" w14:textId="77777777" w:rsidR="004440DE" w:rsidRDefault="008F0EA6">
            <w:pPr>
              <w:rPr>
                <w:rFonts w:ascii="Arial" w:eastAsia="Calibri" w:hAnsi="Arial" w:cs="Arial"/>
                <w:b/>
              </w:rPr>
            </w:pPr>
            <w:r>
              <w:rPr>
                <w:rFonts w:ascii="Arial" w:eastAsia="Calibri" w:hAnsi="Arial" w:cs="Arial"/>
                <w:b/>
              </w:rPr>
              <w:t xml:space="preserve">Email address </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7CCF" w14:textId="77777777" w:rsidR="004440DE" w:rsidRDefault="008F0EA6">
            <w:pPr>
              <w:rPr>
                <w:rFonts w:ascii="Arial" w:eastAsia="Calibri" w:hAnsi="Arial" w:cs="Arial"/>
              </w:rPr>
            </w:pPr>
            <w:r>
              <w:rPr>
                <w:rFonts w:ascii="Arial" w:eastAsia="Calibri" w:hAnsi="Arial" w:cs="Arial"/>
              </w:rPr>
              <w:t>Jeremy.Parr@cyfoethnaturiolcymru.gov.uk</w:t>
            </w:r>
          </w:p>
        </w:tc>
      </w:tr>
      <w:tr w:rsidR="004440DE" w14:paraId="4801D0DA" w14:textId="77777777">
        <w:trPr>
          <w:trHeight w:val="559"/>
        </w:trPr>
        <w:tc>
          <w:tcPr>
            <w:tcW w:w="2127"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672B07F" w14:textId="77777777" w:rsidR="004440DE" w:rsidRDefault="008F0EA6">
            <w:pPr>
              <w:rPr>
                <w:rFonts w:ascii="Arial" w:eastAsia="Calibri" w:hAnsi="Arial" w:cs="Arial"/>
                <w:b/>
              </w:rPr>
            </w:pPr>
            <w:r>
              <w:rPr>
                <w:rFonts w:ascii="Arial" w:eastAsia="Calibri" w:hAnsi="Arial" w:cs="Arial"/>
                <w:b/>
              </w:rPr>
              <w:t>Telephone</w:t>
            </w:r>
          </w:p>
        </w:tc>
        <w:tc>
          <w:tcPr>
            <w:tcW w:w="6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9AF95" w14:textId="77777777" w:rsidR="004440DE" w:rsidRDefault="008F0EA6">
            <w:pPr>
              <w:rPr>
                <w:rFonts w:ascii="Arial" w:eastAsia="Calibri" w:hAnsi="Arial" w:cs="Arial"/>
                <w:iCs/>
                <w:lang w:eastAsia="en-US"/>
              </w:rPr>
            </w:pPr>
            <w:r>
              <w:rPr>
                <w:rFonts w:ascii="Arial" w:eastAsia="Calibri" w:hAnsi="Arial" w:cs="Arial"/>
                <w:iCs/>
                <w:lang w:eastAsia="en-US"/>
              </w:rPr>
              <w:t>0300 065 4389</w:t>
            </w:r>
          </w:p>
        </w:tc>
      </w:tr>
      <w:tr w:rsidR="004440DE" w14:paraId="65F122C3" w14:textId="77777777">
        <w:trPr>
          <w:trHeight w:val="60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08B6205A" w14:textId="77777777" w:rsidR="004440DE" w:rsidRDefault="008F0EA6">
            <w:pPr>
              <w:spacing w:before="120"/>
              <w:rPr>
                <w:rFonts w:ascii="Arial" w:eastAsia="Calibri" w:hAnsi="Arial" w:cs="Arial"/>
                <w:b/>
              </w:rPr>
            </w:pPr>
            <w:r>
              <w:rPr>
                <w:rFonts w:ascii="Arial" w:eastAsia="Calibri" w:hAnsi="Arial" w:cs="Arial"/>
                <w:b/>
              </w:rPr>
              <w:t>Type</w:t>
            </w:r>
          </w:p>
          <w:p w14:paraId="4E03D86A" w14:textId="77777777" w:rsidR="004440DE" w:rsidRDefault="008F0EA6">
            <w:r>
              <w:rPr>
                <w:rFonts w:ascii="Arial" w:eastAsia="Calibri" w:hAnsi="Arial" w:cs="Arial"/>
                <w:bCs/>
                <w:i/>
                <w:iCs/>
              </w:rPr>
              <w:t>(please select one from the following)</w:t>
            </w: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22B6F" w14:textId="77777777" w:rsidR="004440DE" w:rsidRDefault="008F0EA6">
            <w:pPr>
              <w:rPr>
                <w:rFonts w:ascii="Arial" w:eastAsia="Calibri" w:hAnsi="Arial"/>
              </w:rPr>
            </w:pPr>
            <w:r>
              <w:rPr>
                <w:rFonts w:ascii="Arial" w:eastAsia="Calibri" w:hAnsi="Arial"/>
              </w:rPr>
              <w:t>Individual</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8FB64" w14:textId="77777777" w:rsidR="004440DE" w:rsidRDefault="004440DE">
            <w:pPr>
              <w:jc w:val="center"/>
              <w:rPr>
                <w:rFonts w:ascii="Arial" w:eastAsia="Calibri" w:hAnsi="Arial" w:cs="Arial"/>
                <w:b/>
              </w:rPr>
            </w:pPr>
          </w:p>
        </w:tc>
      </w:tr>
      <w:tr w:rsidR="004440DE" w14:paraId="56D882B4" w14:textId="77777777">
        <w:trPr>
          <w:trHeight w:val="603"/>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ECF815B" w14:textId="77777777" w:rsidR="004440DE" w:rsidRDefault="004440DE">
            <w:pPr>
              <w:rPr>
                <w:rFonts w:ascii="Arial" w:eastAsia="Calibri" w:hAnsi="Arial" w:cs="Arial"/>
                <w:bCs/>
                <w:i/>
                <w:iCs/>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27D31" w14:textId="77777777" w:rsidR="004440DE" w:rsidRDefault="008F0EA6">
            <w:r>
              <w:rPr>
                <w:rFonts w:ascii="Arial" w:eastAsia="Calibri" w:hAnsi="Arial"/>
              </w:rPr>
              <w:t>Business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8176" w14:textId="77777777" w:rsidR="004440DE" w:rsidRDefault="004440DE">
            <w:pPr>
              <w:jc w:val="center"/>
              <w:rPr>
                <w:rFonts w:ascii="Arial" w:eastAsia="Calibri" w:hAnsi="Arial" w:cs="Arial"/>
                <w:b/>
                <w:bCs/>
              </w:rPr>
            </w:pPr>
          </w:p>
        </w:tc>
      </w:tr>
      <w:tr w:rsidR="004440DE" w14:paraId="2630BE45" w14:textId="77777777">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4B1B1060"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01CAC" w14:textId="77777777" w:rsidR="004440DE" w:rsidRDefault="008F0EA6">
            <w:pPr>
              <w:rPr>
                <w:rFonts w:ascii="Arial" w:eastAsia="Calibri" w:hAnsi="Arial"/>
              </w:rPr>
            </w:pPr>
            <w:r>
              <w:rPr>
                <w:rFonts w:ascii="Arial" w:eastAsia="Calibri" w:hAnsi="Arial"/>
              </w:rPr>
              <w:t>Local Authority</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8DE9B" w14:textId="77777777" w:rsidR="004440DE" w:rsidRDefault="004440DE">
            <w:pPr>
              <w:jc w:val="center"/>
              <w:rPr>
                <w:rFonts w:ascii="Arial" w:eastAsia="Calibri" w:hAnsi="Arial" w:cs="Arial"/>
                <w:b/>
              </w:rPr>
            </w:pPr>
          </w:p>
        </w:tc>
      </w:tr>
      <w:tr w:rsidR="004440DE" w14:paraId="3D4FD704" w14:textId="77777777">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7002E5D"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F82B3" w14:textId="77777777" w:rsidR="004440DE" w:rsidRDefault="008F0EA6">
            <w:pPr>
              <w:rPr>
                <w:rFonts w:ascii="Arial" w:eastAsia="Calibri" w:hAnsi="Arial"/>
              </w:rPr>
            </w:pPr>
            <w:r>
              <w:rPr>
                <w:rFonts w:ascii="Arial" w:eastAsia="Calibri" w:hAnsi="Arial"/>
              </w:rPr>
              <w:t>Government agency/Other public sector body</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5C97F" w14:textId="77777777" w:rsidR="004440DE" w:rsidRDefault="008F0EA6">
            <w:pPr>
              <w:jc w:val="center"/>
              <w:rPr>
                <w:rFonts w:ascii="Arial" w:eastAsia="Calibri" w:hAnsi="Arial" w:cs="Arial"/>
                <w:b/>
              </w:rPr>
            </w:pPr>
            <w:r>
              <w:rPr>
                <w:rFonts w:ascii="Arial" w:eastAsia="Calibri" w:hAnsi="Arial" w:cs="Arial"/>
                <w:b/>
              </w:rPr>
              <w:t>X</w:t>
            </w:r>
          </w:p>
        </w:tc>
      </w:tr>
      <w:tr w:rsidR="004440DE" w14:paraId="1CEB4548" w14:textId="77777777">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AF8920A"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75E73" w14:textId="77777777" w:rsidR="004440DE" w:rsidRDefault="008F0EA6">
            <w:pPr>
              <w:rPr>
                <w:rFonts w:ascii="Arial" w:eastAsia="Calibri" w:hAnsi="Arial"/>
              </w:rPr>
            </w:pPr>
            <w:r>
              <w:rPr>
                <w:rFonts w:ascii="Arial" w:eastAsia="Calibri" w:hAnsi="Arial"/>
              </w:rPr>
              <w:t>Professional body/Interest group</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534B" w14:textId="77777777" w:rsidR="004440DE" w:rsidRDefault="004440DE">
            <w:pPr>
              <w:jc w:val="center"/>
              <w:rPr>
                <w:rFonts w:ascii="Arial" w:eastAsia="Calibri" w:hAnsi="Arial" w:cs="Arial"/>
                <w:b/>
              </w:rPr>
            </w:pPr>
          </w:p>
        </w:tc>
      </w:tr>
      <w:tr w:rsidR="004440DE" w14:paraId="3C6D9C15" w14:textId="77777777">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08CD9741"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03FA6" w14:textId="77777777" w:rsidR="004440DE" w:rsidRDefault="008F0EA6">
            <w:pPr>
              <w:rPr>
                <w:rFonts w:ascii="Arial" w:eastAsia="Calibri" w:hAnsi="Arial"/>
              </w:rPr>
            </w:pPr>
            <w:r>
              <w:rPr>
                <w:rFonts w:ascii="Arial" w:eastAsia="Calibri" w:hAnsi="Arial"/>
              </w:rPr>
              <w:t>Voluntary sector (community group, volunteer group, self-help group, cooperative, enterprise, religious group, not-for-profit organisation)</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6B57F" w14:textId="77777777" w:rsidR="004440DE" w:rsidRDefault="004440DE">
            <w:pPr>
              <w:jc w:val="center"/>
              <w:rPr>
                <w:rFonts w:ascii="Arial" w:eastAsia="Calibri" w:hAnsi="Arial" w:cs="Arial"/>
                <w:b/>
              </w:rPr>
            </w:pPr>
          </w:p>
        </w:tc>
      </w:tr>
      <w:tr w:rsidR="004440DE" w14:paraId="7CDB8CD9" w14:textId="77777777">
        <w:trPr>
          <w:trHeight w:val="559"/>
        </w:trPr>
        <w:tc>
          <w:tcPr>
            <w:tcW w:w="2127"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409AE64" w14:textId="77777777" w:rsidR="004440DE" w:rsidRDefault="004440DE">
            <w:pPr>
              <w:rPr>
                <w:rFonts w:ascii="Arial" w:eastAsia="Calibri" w:hAnsi="Arial" w:cs="Arial"/>
                <w:b/>
              </w:rPr>
            </w:pPr>
          </w:p>
        </w:tc>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4073A" w14:textId="77777777" w:rsidR="004440DE" w:rsidRDefault="008F0EA6">
            <w:pPr>
              <w:rPr>
                <w:rFonts w:ascii="Arial" w:eastAsia="Calibri" w:hAnsi="Arial"/>
              </w:rPr>
            </w:pPr>
            <w:r>
              <w:rPr>
                <w:rFonts w:ascii="Arial" w:eastAsia="Calibri" w:hAnsi="Arial"/>
              </w:rPr>
              <w:t>Other group not listed above</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5E7D5" w14:textId="77777777" w:rsidR="004440DE" w:rsidRDefault="004440DE">
            <w:pPr>
              <w:jc w:val="center"/>
              <w:rPr>
                <w:rFonts w:ascii="Arial" w:eastAsia="Calibri" w:hAnsi="Arial" w:cs="Arial"/>
                <w:b/>
              </w:rPr>
            </w:pPr>
          </w:p>
        </w:tc>
      </w:tr>
    </w:tbl>
    <w:p w14:paraId="0DB76310" w14:textId="77777777" w:rsidR="004440DE" w:rsidRDefault="004440DE">
      <w:pPr>
        <w:rPr>
          <w:rFonts w:eastAsia="Calibri"/>
          <w:shd w:val="clear" w:color="auto" w:fill="FFFF00"/>
        </w:rPr>
      </w:pPr>
    </w:p>
    <w:p w14:paraId="4F600499" w14:textId="77777777" w:rsidR="004440DE" w:rsidRDefault="004440DE">
      <w:pPr>
        <w:keepNext/>
        <w:keepLines/>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52447D6A"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319D4CBB" w14:textId="77777777" w:rsidR="004440DE" w:rsidRDefault="008F0EA6">
            <w:pPr>
              <w:keepNext/>
              <w:keepLines/>
              <w:tabs>
                <w:tab w:val="left" w:pos="720"/>
              </w:tabs>
              <w:ind w:left="720" w:hanging="720"/>
            </w:pPr>
            <w:r>
              <w:rPr>
                <w:rFonts w:ascii="Arial" w:hAnsi="Arial"/>
                <w:b/>
                <w:sz w:val="32"/>
                <w:szCs w:val="32"/>
              </w:rPr>
              <w:t>Q1.</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7A957207" w14:textId="77777777" w:rsidR="004440DE" w:rsidRDefault="008F0EA6">
            <w:r>
              <w:rPr>
                <w:rFonts w:ascii="Arial" w:hAnsi="Arial" w:cs="Arial"/>
                <w:color w:val="000000"/>
              </w:rPr>
              <w:t xml:space="preserve">What are your views on the proposed definition of inland waters in Article 2 of the draft Order? </w:t>
            </w:r>
          </w:p>
        </w:tc>
      </w:tr>
      <w:tr w:rsidR="004440DE" w14:paraId="3948A49A" w14:textId="77777777">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C238D" w14:textId="77777777" w:rsidR="004440DE" w:rsidRDefault="008F0EA6">
            <w:pPr>
              <w:keepNext/>
              <w:keepLines/>
              <w:rPr>
                <w:rFonts w:ascii="Arial" w:hAnsi="Arial" w:cs="Arial"/>
                <w:b/>
              </w:rPr>
            </w:pPr>
            <w:r>
              <w:rPr>
                <w:rFonts w:ascii="Arial" w:hAnsi="Arial" w:cs="Arial"/>
                <w:b/>
              </w:rPr>
              <w:t xml:space="preserve">Comments: </w:t>
            </w:r>
          </w:p>
          <w:p w14:paraId="233C9C1C" w14:textId="77777777" w:rsidR="004440DE" w:rsidRDefault="008F0EA6">
            <w:pPr>
              <w:pStyle w:val="CommentText"/>
              <w:rPr>
                <w:rFonts w:cs="Arial"/>
                <w:color w:val="000000"/>
                <w:sz w:val="24"/>
                <w:szCs w:val="24"/>
                <w:lang w:eastAsia="en-GB"/>
              </w:rPr>
            </w:pPr>
            <w:r>
              <w:rPr>
                <w:rFonts w:cs="Arial"/>
                <w:color w:val="000000"/>
                <w:sz w:val="24"/>
                <w:szCs w:val="24"/>
                <w:lang w:eastAsia="en-GB"/>
              </w:rPr>
              <w:t>The proposed definition has the advantage of being simple, pragmatic and readily applicable to many water bodies.</w:t>
            </w:r>
          </w:p>
          <w:p w14:paraId="673DA760" w14:textId="77777777" w:rsidR="004440DE" w:rsidRDefault="004440DE">
            <w:pPr>
              <w:pStyle w:val="CommentText"/>
              <w:rPr>
                <w:rFonts w:cs="Arial"/>
                <w:color w:val="000000"/>
                <w:sz w:val="24"/>
                <w:szCs w:val="24"/>
                <w:lang w:eastAsia="en-GB"/>
              </w:rPr>
            </w:pPr>
          </w:p>
          <w:p w14:paraId="434AF979" w14:textId="77777777" w:rsidR="004440DE" w:rsidRDefault="008F0EA6">
            <w:pPr>
              <w:pStyle w:val="CommentText"/>
              <w:rPr>
                <w:rFonts w:cs="Arial"/>
                <w:color w:val="000000"/>
                <w:sz w:val="24"/>
                <w:szCs w:val="24"/>
                <w:lang w:eastAsia="en-GB"/>
              </w:rPr>
            </w:pPr>
            <w:r>
              <w:rPr>
                <w:rFonts w:cs="Arial"/>
                <w:color w:val="000000"/>
                <w:sz w:val="24"/>
                <w:szCs w:val="24"/>
                <w:lang w:eastAsia="en-GB"/>
              </w:rPr>
              <w:t>However, it is not clear whether it covers all possible inland water bodies, for example:</w:t>
            </w:r>
          </w:p>
          <w:p w14:paraId="2E516A81" w14:textId="77777777" w:rsidR="004440DE" w:rsidRDefault="008F0EA6">
            <w:pPr>
              <w:pStyle w:val="CommentText"/>
              <w:numPr>
                <w:ilvl w:val="0"/>
                <w:numId w:val="1"/>
              </w:numPr>
              <w:rPr>
                <w:rFonts w:cs="Arial"/>
                <w:color w:val="000000"/>
                <w:sz w:val="24"/>
                <w:szCs w:val="24"/>
                <w:lang w:eastAsia="en-GB"/>
              </w:rPr>
            </w:pPr>
            <w:r>
              <w:rPr>
                <w:rFonts w:cs="Arial"/>
                <w:color w:val="000000"/>
                <w:sz w:val="24"/>
                <w:szCs w:val="24"/>
                <w:lang w:eastAsia="en-GB"/>
              </w:rPr>
              <w:t>tidal reaches of rivers</w:t>
            </w:r>
          </w:p>
          <w:p w14:paraId="046F9EA6" w14:textId="77777777" w:rsidR="004440DE" w:rsidRDefault="008F0EA6">
            <w:pPr>
              <w:pStyle w:val="CommentText"/>
              <w:numPr>
                <w:ilvl w:val="0"/>
                <w:numId w:val="1"/>
              </w:numPr>
              <w:rPr>
                <w:rFonts w:cs="Arial"/>
                <w:color w:val="000000"/>
                <w:sz w:val="24"/>
                <w:szCs w:val="24"/>
                <w:lang w:eastAsia="en-GB"/>
              </w:rPr>
            </w:pPr>
            <w:r>
              <w:rPr>
                <w:rFonts w:cs="Arial"/>
                <w:color w:val="000000"/>
                <w:sz w:val="24"/>
                <w:szCs w:val="24"/>
                <w:lang w:eastAsia="en-GB"/>
              </w:rPr>
              <w:t>all man-made watercourses and bodies of water (e.g. lagoons, irrigation storage lakes, flood storage reservoirs) including those that may not normally carry water but can do so under certain conditions (e.g. bypass channels used for flood alleviation purposes, reservoir dam spillways).</w:t>
            </w:r>
          </w:p>
          <w:p w14:paraId="4925FA3B" w14:textId="77777777" w:rsidR="004440DE" w:rsidRDefault="004440DE">
            <w:pPr>
              <w:keepNext/>
              <w:keepLines/>
              <w:rPr>
                <w:rFonts w:ascii="Arial" w:hAnsi="Arial" w:cs="Arial"/>
              </w:rPr>
            </w:pPr>
          </w:p>
          <w:p w14:paraId="50FD7E8D" w14:textId="77777777" w:rsidR="004440DE" w:rsidRDefault="008F0EA6">
            <w:pPr>
              <w:keepNext/>
              <w:keepLines/>
              <w:rPr>
                <w:rFonts w:ascii="Arial" w:hAnsi="Arial" w:cs="Arial"/>
              </w:rPr>
            </w:pPr>
            <w:r>
              <w:rPr>
                <w:rFonts w:ascii="Arial" w:hAnsi="Arial" w:cs="Arial"/>
              </w:rPr>
              <w:t xml:space="preserve">We recommend the definition is amended so that it is clear it includes tidal reaches of rivers and all man-made watercourses and water bodies, not just canals, but with an explicit exclusion for swimming and paddling pools. </w:t>
            </w:r>
          </w:p>
          <w:p w14:paraId="27ECCE40" w14:textId="77777777" w:rsidR="004440DE" w:rsidRDefault="004440DE">
            <w:pPr>
              <w:keepNext/>
              <w:keepLines/>
              <w:rPr>
                <w:rFonts w:ascii="Arial" w:hAnsi="Arial" w:cs="Arial"/>
              </w:rPr>
            </w:pPr>
          </w:p>
          <w:p w14:paraId="42B13DB9" w14:textId="77777777" w:rsidR="004440DE" w:rsidRDefault="008F0EA6">
            <w:pPr>
              <w:keepNext/>
              <w:keepLines/>
              <w:rPr>
                <w:rFonts w:ascii="Arial" w:hAnsi="Arial" w:cs="Arial"/>
              </w:rPr>
            </w:pPr>
            <w:r>
              <w:rPr>
                <w:rFonts w:ascii="Arial" w:hAnsi="Arial" w:cs="Arial"/>
              </w:rPr>
              <w:t>We also recommend the definition is amended so it is clear that inland waters includes those which may not permanently contain water or not. If water is present it should be treated as an inland water regardless of how much it contains or for how long. This avoids the risk that artificial channels which can sometimes be dry are treated as outside of the FRA statutory duty.</w:t>
            </w:r>
          </w:p>
          <w:p w14:paraId="2499BF32" w14:textId="77777777" w:rsidR="004440DE" w:rsidRDefault="004440DE">
            <w:pPr>
              <w:keepNext/>
              <w:keepLines/>
              <w:rPr>
                <w:rFonts w:ascii="Arial" w:hAnsi="Arial" w:cs="Arial"/>
              </w:rPr>
            </w:pPr>
          </w:p>
        </w:tc>
      </w:tr>
    </w:tbl>
    <w:p w14:paraId="32DF6DB4" w14:textId="77777777" w:rsidR="004440DE" w:rsidRDefault="004440DE">
      <w:pPr>
        <w:rPr>
          <w:rFonts w:ascii="Arial" w:hAnsi="Arial" w:cs="Arial"/>
        </w:rPr>
      </w:pPr>
    </w:p>
    <w:p w14:paraId="4080705A" w14:textId="77777777" w:rsidR="004440DE" w:rsidRDefault="004440DE">
      <w:pPr>
        <w:rPr>
          <w:rFonts w:ascii="Arial" w:hAnsi="Arial" w:cs="Arial"/>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1B43ABE8" w14:textId="77777777">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A62FDFF" w14:textId="77777777" w:rsidR="004440DE" w:rsidRDefault="008F0EA6">
            <w:pPr>
              <w:keepNext/>
              <w:keepLines/>
              <w:tabs>
                <w:tab w:val="left" w:pos="720"/>
              </w:tabs>
              <w:ind w:left="720" w:hanging="720"/>
            </w:pPr>
            <w:r>
              <w:rPr>
                <w:rFonts w:ascii="Arial" w:hAnsi="Arial"/>
                <w:b/>
                <w:sz w:val="32"/>
                <w:szCs w:val="32"/>
              </w:rPr>
              <w:lastRenderedPageBreak/>
              <w:t>Q2.</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2B6D62F" w14:textId="77777777" w:rsidR="004440DE" w:rsidRDefault="008F0EA6">
            <w:r>
              <w:rPr>
                <w:rFonts w:ascii="Arial" w:hAnsi="Arial" w:cs="Arial"/>
                <w:color w:val="000000"/>
              </w:rPr>
              <w:t xml:space="preserve">Do you have any alternative proposals for a definition of ‘inland waters’? </w:t>
            </w:r>
          </w:p>
        </w:tc>
      </w:tr>
      <w:tr w:rsidR="004440DE" w14:paraId="17183205" w14:textId="77777777">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E26AD2A"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7CCDDB7A"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9D282"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76BD6A03"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8FC69" w14:textId="77777777" w:rsidR="004440DE" w:rsidRDefault="004440DE">
            <w:pPr>
              <w:keepNext/>
              <w:keepLines/>
              <w:jc w:val="center"/>
              <w:rPr>
                <w:rFonts w:ascii="Arial" w:hAnsi="Arial" w:cs="Arial"/>
                <w:b/>
              </w:rPr>
            </w:pPr>
          </w:p>
        </w:tc>
      </w:tr>
      <w:tr w:rsidR="004440DE" w14:paraId="055D3469" w14:textId="77777777">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B68C" w14:textId="77777777" w:rsidR="004440DE" w:rsidRDefault="008F0EA6">
            <w:pPr>
              <w:keepNext/>
              <w:keepLines/>
              <w:rPr>
                <w:rFonts w:ascii="Arial" w:hAnsi="Arial" w:cs="Arial"/>
                <w:b/>
              </w:rPr>
            </w:pPr>
            <w:r>
              <w:rPr>
                <w:rFonts w:ascii="Arial" w:hAnsi="Arial" w:cs="Arial"/>
                <w:b/>
              </w:rPr>
              <w:t xml:space="preserve">Supporting Comments: </w:t>
            </w:r>
          </w:p>
          <w:p w14:paraId="3EBECC56" w14:textId="77777777" w:rsidR="004440DE" w:rsidRDefault="008F0EA6">
            <w:pPr>
              <w:pStyle w:val="Default"/>
            </w:pPr>
            <w:r>
              <w:t>Consideration needs to be given to whether the definition should include tidal reaches of rivers (see response to Q1).</w:t>
            </w:r>
          </w:p>
          <w:p w14:paraId="38B1D0EA" w14:textId="77777777" w:rsidR="004440DE" w:rsidRDefault="004440DE">
            <w:pPr>
              <w:pStyle w:val="Default"/>
            </w:pPr>
          </w:p>
          <w:p w14:paraId="18A87A66" w14:textId="77777777" w:rsidR="004440DE" w:rsidRDefault="008F0EA6">
            <w:pPr>
              <w:pStyle w:val="Default"/>
            </w:pPr>
            <w:r>
              <w:t xml:space="preserve">Our view is that the definition should include tidal reaches. A simple approach for the Statutory Order could be for the definition to say “including tidal stretches of rivers”. </w:t>
            </w:r>
          </w:p>
          <w:p w14:paraId="126C6948" w14:textId="77777777" w:rsidR="004440DE" w:rsidRDefault="004440DE">
            <w:pPr>
              <w:pStyle w:val="Default"/>
            </w:pPr>
          </w:p>
          <w:p w14:paraId="640FBAE8" w14:textId="77777777" w:rsidR="004440DE" w:rsidRDefault="008F0EA6">
            <w:pPr>
              <w:pStyle w:val="Default"/>
            </w:pPr>
            <w:r>
              <w:t xml:space="preserve">However, for it to work in practice there will need to be a more detailed definition to ensure the geographic area of FRA responsibilities is clear, especially in relation to the responsibilities in coastal waters of other agencies. </w:t>
            </w:r>
          </w:p>
          <w:p w14:paraId="4A82489F" w14:textId="77777777" w:rsidR="004440DE" w:rsidRDefault="004440DE">
            <w:pPr>
              <w:pStyle w:val="Default"/>
            </w:pPr>
          </w:p>
          <w:p w14:paraId="0328DCA6" w14:textId="77777777" w:rsidR="004440DE" w:rsidRDefault="008F0EA6">
            <w:pPr>
              <w:pStyle w:val="Default"/>
            </w:pPr>
            <w:r>
              <w:t>In deciding on a detailed definition which includes tidal reaches, consideration should be given to existing definitions, such as Normal Tidal Limits on Ordnance Survey maps and Maritime and Coastguard Agency definitions of coastal waters.</w:t>
            </w:r>
          </w:p>
          <w:p w14:paraId="51A57A76" w14:textId="77777777" w:rsidR="004440DE" w:rsidRDefault="004440DE">
            <w:pPr>
              <w:pStyle w:val="Default"/>
            </w:pPr>
          </w:p>
          <w:p w14:paraId="5457D683" w14:textId="77777777" w:rsidR="004440DE" w:rsidRDefault="008F0EA6">
            <w:pPr>
              <w:pStyle w:val="Default"/>
            </w:pPr>
            <w:r>
              <w:t>A review involving organisations who respond around coastal waters may be needed before the Statutory Order is enacted, to ensure remits and responsibilities are clear for tidal waters and avoid potential issues or gaps in response within tidal reaches.</w:t>
            </w:r>
          </w:p>
          <w:p w14:paraId="48CD41AC" w14:textId="77777777" w:rsidR="004440DE" w:rsidRDefault="004440DE">
            <w:pPr>
              <w:keepNext/>
              <w:keepLines/>
              <w:rPr>
                <w:rFonts w:ascii="Arial" w:hAnsi="Arial" w:cs="Arial"/>
              </w:rPr>
            </w:pPr>
          </w:p>
        </w:tc>
      </w:tr>
    </w:tbl>
    <w:p w14:paraId="63B05A36" w14:textId="77777777" w:rsidR="004440DE" w:rsidRDefault="004440DE">
      <w:pPr>
        <w:rPr>
          <w:rFonts w:ascii="Arial" w:hAnsi="Arial" w:cs="Arial"/>
        </w:rPr>
      </w:pPr>
    </w:p>
    <w:p w14:paraId="7F81C10D" w14:textId="77777777" w:rsidR="004440DE" w:rsidRDefault="004440DE">
      <w:pPr>
        <w:rPr>
          <w:rFonts w:ascii="Arial" w:hAnsi="Arial" w:cs="Arial"/>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679A74D9" w14:textId="77777777">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2FD7FE18" w14:textId="77777777" w:rsidR="004440DE" w:rsidRDefault="008F0EA6">
            <w:pPr>
              <w:keepNext/>
              <w:keepLines/>
              <w:tabs>
                <w:tab w:val="left" w:pos="720"/>
              </w:tabs>
              <w:ind w:left="720" w:hanging="720"/>
            </w:pPr>
            <w:r>
              <w:rPr>
                <w:rFonts w:ascii="Arial" w:hAnsi="Arial"/>
                <w:b/>
              </w:rPr>
              <w:t>Q3.</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C3BA7A1" w14:textId="77777777" w:rsidR="004440DE" w:rsidRDefault="008F0EA6">
            <w:pPr>
              <w:rPr>
                <w:rFonts w:ascii="Arial" w:hAnsi="Arial" w:cs="Arial"/>
              </w:rPr>
            </w:pPr>
            <w:r>
              <w:rPr>
                <w:rFonts w:ascii="Arial" w:hAnsi="Arial" w:cs="Arial"/>
              </w:rPr>
              <w:t xml:space="preserve">Do you have any views on the proposal to limit the duty to emergencies that cause or are likely to cause people to die, be seriously injured or become seriously ill, whether by direct exposure to water or because of other damage that flooding might cause? </w:t>
            </w:r>
          </w:p>
        </w:tc>
      </w:tr>
      <w:tr w:rsidR="004440DE" w14:paraId="3373C984" w14:textId="77777777">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2B818CDD"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2405C092"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9630E"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219C489"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59B4E" w14:textId="77777777" w:rsidR="004440DE" w:rsidRDefault="004440DE">
            <w:pPr>
              <w:keepNext/>
              <w:keepLines/>
              <w:jc w:val="center"/>
              <w:rPr>
                <w:rFonts w:ascii="Arial" w:hAnsi="Arial" w:cs="Arial"/>
                <w:b/>
              </w:rPr>
            </w:pPr>
          </w:p>
        </w:tc>
      </w:tr>
      <w:tr w:rsidR="004440DE" w14:paraId="18F1C17C" w14:textId="77777777">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A00C" w14:textId="77777777" w:rsidR="004440DE" w:rsidRDefault="008F0EA6">
            <w:pPr>
              <w:keepNext/>
              <w:keepLines/>
              <w:rPr>
                <w:rFonts w:ascii="Arial" w:hAnsi="Arial" w:cs="Arial"/>
                <w:b/>
              </w:rPr>
            </w:pPr>
            <w:r>
              <w:rPr>
                <w:rFonts w:ascii="Arial" w:hAnsi="Arial" w:cs="Arial"/>
                <w:b/>
              </w:rPr>
              <w:t xml:space="preserve">Supporting Comments: </w:t>
            </w:r>
          </w:p>
          <w:p w14:paraId="2536D70F" w14:textId="77777777" w:rsidR="004440DE" w:rsidRDefault="008F0EA6">
            <w:pPr>
              <w:autoSpaceDE w:val="0"/>
              <w:rPr>
                <w:rFonts w:ascii="Arial" w:hAnsi="Arial" w:cs="Arial"/>
                <w:color w:val="000000"/>
              </w:rPr>
            </w:pPr>
            <w:r>
              <w:rPr>
                <w:rFonts w:ascii="Arial" w:hAnsi="Arial" w:cs="Arial"/>
                <w:color w:val="000000"/>
              </w:rPr>
              <w:t>The current FRA policy is limited to the emergency phase of the incident.</w:t>
            </w:r>
          </w:p>
          <w:p w14:paraId="43E5271A" w14:textId="77777777" w:rsidR="004440DE" w:rsidRDefault="004440DE">
            <w:pPr>
              <w:autoSpaceDE w:val="0"/>
              <w:rPr>
                <w:rFonts w:ascii="Arial" w:hAnsi="Arial" w:cs="Arial"/>
                <w:color w:val="000000"/>
              </w:rPr>
            </w:pPr>
          </w:p>
          <w:p w14:paraId="4919E351" w14:textId="77777777" w:rsidR="004440DE" w:rsidRDefault="008F0EA6">
            <w:pPr>
              <w:autoSpaceDE w:val="0"/>
              <w:rPr>
                <w:rFonts w:ascii="Arial" w:hAnsi="Arial" w:cs="Arial"/>
                <w:color w:val="000000"/>
              </w:rPr>
            </w:pPr>
            <w:r>
              <w:rPr>
                <w:rFonts w:ascii="Arial" w:hAnsi="Arial" w:cs="Arial"/>
                <w:color w:val="000000"/>
              </w:rPr>
              <w:t xml:space="preserve">The recovery stage from an incident (especially severe flooding) is usually a multi-agency approach which Local Authorities lead on with appropriate advice from responding agencies.  </w:t>
            </w:r>
          </w:p>
          <w:p w14:paraId="01327039" w14:textId="77777777" w:rsidR="004440DE" w:rsidRDefault="004440DE">
            <w:pPr>
              <w:autoSpaceDE w:val="0"/>
              <w:rPr>
                <w:rFonts w:ascii="Arial" w:hAnsi="Arial" w:cs="Arial"/>
                <w:color w:val="000000"/>
              </w:rPr>
            </w:pPr>
          </w:p>
          <w:p w14:paraId="0707ED5D" w14:textId="77777777" w:rsidR="004440DE" w:rsidRDefault="008F0EA6">
            <w:pPr>
              <w:autoSpaceDE w:val="0"/>
              <w:rPr>
                <w:rFonts w:ascii="Arial" w:hAnsi="Arial" w:cs="Arial"/>
                <w:color w:val="000000"/>
              </w:rPr>
            </w:pPr>
            <w:r>
              <w:rPr>
                <w:rFonts w:ascii="Arial" w:hAnsi="Arial" w:cs="Arial"/>
                <w:color w:val="000000"/>
              </w:rPr>
              <w:t>If the proposed Order was not limited to emergencies then FRAs would need to co-ordinate and assess a range of matters which other partner organisations already contribute to or lead on through the emergency planning and response framework underpinned by the Civil Contingencies Act 2004 (see response to Q6 below) or other supporting arrangements. It would create a statutory duty which would cut across and/or duplicate other emergency planning and response legislation.</w:t>
            </w:r>
          </w:p>
          <w:p w14:paraId="5629B42B" w14:textId="77777777" w:rsidR="004440DE" w:rsidRDefault="004440DE">
            <w:pPr>
              <w:keepNext/>
              <w:keepLines/>
              <w:rPr>
                <w:rFonts w:ascii="Arial" w:hAnsi="Arial" w:cs="Arial"/>
              </w:rPr>
            </w:pPr>
          </w:p>
        </w:tc>
      </w:tr>
    </w:tbl>
    <w:p w14:paraId="0D986467" w14:textId="77777777" w:rsidR="004440DE" w:rsidRDefault="004440DE">
      <w:pPr>
        <w:rPr>
          <w:rFonts w:ascii="Arial" w:hAnsi="Arial" w:cs="Arial"/>
        </w:rPr>
      </w:pPr>
    </w:p>
    <w:p w14:paraId="2A50794B" w14:textId="77777777" w:rsidR="004440DE" w:rsidRDefault="004440DE">
      <w:pPr>
        <w:rPr>
          <w:rFonts w:ascii="Arial" w:hAnsi="Arial" w:cs="Arial"/>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2AEB7CA3" w14:textId="77777777">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C49FCB9" w14:textId="77777777" w:rsidR="004440DE" w:rsidRDefault="008F0EA6">
            <w:pPr>
              <w:keepNext/>
              <w:keepLines/>
              <w:tabs>
                <w:tab w:val="left" w:pos="720"/>
              </w:tabs>
              <w:ind w:left="720" w:hanging="720"/>
            </w:pPr>
            <w:r>
              <w:rPr>
                <w:rFonts w:ascii="Arial" w:hAnsi="Arial"/>
                <w:b/>
                <w:sz w:val="32"/>
                <w:szCs w:val="32"/>
              </w:rPr>
              <w:lastRenderedPageBreak/>
              <w:t>Q4</w:t>
            </w:r>
            <w:r>
              <w:rPr>
                <w:rFonts w:ascii="Arial" w:hAnsi="Arial"/>
                <w:b/>
                <w:sz w:val="32"/>
                <w:szCs w:val="32"/>
                <w:shd w:val="clear" w:color="auto" w:fill="FABF8F"/>
              </w:rPr>
              <w:t>.</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D71342C" w14:textId="77777777" w:rsidR="004440DE" w:rsidRDefault="008F0EA6">
            <w:pPr>
              <w:rPr>
                <w:rFonts w:ascii="Arial" w:hAnsi="Arial" w:cs="Arial"/>
              </w:rPr>
            </w:pPr>
            <w:r>
              <w:rPr>
                <w:rFonts w:ascii="Arial" w:hAnsi="Arial" w:cs="Arial"/>
              </w:rPr>
              <w:t xml:space="preserve">Do you think that a duty to ‘make provision’ in respect of flood and inland water rescue should mirror the approach already in place for responding to fires and road traffic collisions?   </w:t>
            </w:r>
          </w:p>
        </w:tc>
      </w:tr>
      <w:tr w:rsidR="004440DE" w14:paraId="218BECC5" w14:textId="77777777">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27194E69"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10E1D9C7"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C73A5"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29D5E4E"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79640" w14:textId="77777777" w:rsidR="004440DE" w:rsidRDefault="004440DE">
            <w:pPr>
              <w:keepNext/>
              <w:keepLines/>
              <w:jc w:val="center"/>
              <w:rPr>
                <w:rFonts w:ascii="Arial" w:hAnsi="Arial" w:cs="Arial"/>
                <w:b/>
              </w:rPr>
            </w:pPr>
          </w:p>
        </w:tc>
      </w:tr>
      <w:tr w:rsidR="004440DE" w14:paraId="43BFF712" w14:textId="77777777">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FB0A" w14:textId="77777777" w:rsidR="004440DE" w:rsidRDefault="008F0EA6">
            <w:pPr>
              <w:keepNext/>
              <w:keepLines/>
            </w:pPr>
            <w:r>
              <w:rPr>
                <w:rFonts w:ascii="Arial" w:hAnsi="Arial" w:cs="Arial"/>
                <w:b/>
              </w:rPr>
              <w:t>Supporting Comments</w:t>
            </w:r>
            <w:r>
              <w:rPr>
                <w:rFonts w:ascii="Arial" w:hAnsi="Arial" w:cs="Arial"/>
              </w:rPr>
              <w:t xml:space="preserve">: </w:t>
            </w:r>
          </w:p>
          <w:p w14:paraId="76D96E52" w14:textId="77777777" w:rsidR="004440DE" w:rsidRDefault="008F0EA6">
            <w:pPr>
              <w:keepNext/>
              <w:keepLines/>
              <w:rPr>
                <w:rFonts w:ascii="Arial" w:hAnsi="Arial" w:cs="Arial"/>
              </w:rPr>
            </w:pPr>
            <w:r>
              <w:rPr>
                <w:rFonts w:ascii="Arial" w:hAnsi="Arial" w:cs="Arial"/>
              </w:rPr>
              <w:t>None.</w:t>
            </w:r>
          </w:p>
          <w:p w14:paraId="0E6A28C4" w14:textId="77777777" w:rsidR="004440DE" w:rsidRDefault="004440DE">
            <w:pPr>
              <w:keepNext/>
              <w:keepLines/>
              <w:rPr>
                <w:rFonts w:ascii="Arial" w:hAnsi="Arial" w:cs="Arial"/>
              </w:rPr>
            </w:pPr>
          </w:p>
          <w:p w14:paraId="19AAAD1D" w14:textId="77777777" w:rsidR="004440DE" w:rsidRDefault="004440DE">
            <w:pPr>
              <w:keepNext/>
              <w:keepLines/>
              <w:rPr>
                <w:rFonts w:ascii="Arial" w:hAnsi="Arial" w:cs="Arial"/>
              </w:rPr>
            </w:pPr>
          </w:p>
        </w:tc>
      </w:tr>
    </w:tbl>
    <w:p w14:paraId="36763698"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4C6D3B26" w14:textId="77777777">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701942E0" w14:textId="77777777" w:rsidR="004440DE" w:rsidRDefault="008F0EA6">
            <w:pPr>
              <w:keepNext/>
              <w:keepLines/>
              <w:tabs>
                <w:tab w:val="left" w:pos="720"/>
              </w:tabs>
              <w:ind w:left="720" w:hanging="720"/>
            </w:pPr>
            <w:r>
              <w:rPr>
                <w:rFonts w:ascii="Arial" w:hAnsi="Arial"/>
                <w:b/>
                <w:sz w:val="32"/>
                <w:szCs w:val="32"/>
              </w:rPr>
              <w:t>Q5.</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4278D87" w14:textId="77777777" w:rsidR="004440DE" w:rsidRDefault="008F0EA6">
            <w:pPr>
              <w:rPr>
                <w:rFonts w:ascii="Arial" w:hAnsi="Arial" w:cs="Arial"/>
              </w:rPr>
            </w:pPr>
            <w:r>
              <w:rPr>
                <w:rFonts w:ascii="Arial" w:hAnsi="Arial" w:cs="Arial"/>
              </w:rPr>
              <w:t xml:space="preserve">Do you agree that there is no need to place a duty on FRAs to respond to flooding and water rescue emergencies across FRA boundaries as set out in Article 5 of the 2007 Order?   </w:t>
            </w:r>
          </w:p>
        </w:tc>
      </w:tr>
      <w:tr w:rsidR="004440DE" w14:paraId="4DED9CB3" w14:textId="77777777">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583091C"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F0124A7"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7FE53"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64147FF4"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DB0A0" w14:textId="77777777" w:rsidR="004440DE" w:rsidRDefault="004440DE">
            <w:pPr>
              <w:keepNext/>
              <w:keepLines/>
              <w:jc w:val="center"/>
              <w:rPr>
                <w:rFonts w:ascii="Arial" w:hAnsi="Arial" w:cs="Arial"/>
                <w:b/>
              </w:rPr>
            </w:pPr>
          </w:p>
        </w:tc>
      </w:tr>
      <w:tr w:rsidR="004440DE" w14:paraId="223E41E4" w14:textId="77777777">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702C" w14:textId="77777777" w:rsidR="004440DE" w:rsidRDefault="008F0EA6">
            <w:pPr>
              <w:keepNext/>
              <w:keepLines/>
              <w:rPr>
                <w:rFonts w:ascii="Arial" w:hAnsi="Arial" w:cs="Arial"/>
                <w:b/>
              </w:rPr>
            </w:pPr>
            <w:r>
              <w:rPr>
                <w:rFonts w:ascii="Arial" w:hAnsi="Arial" w:cs="Arial"/>
                <w:b/>
              </w:rPr>
              <w:t xml:space="preserve">Supporting Comments: </w:t>
            </w:r>
          </w:p>
          <w:p w14:paraId="5F591190" w14:textId="77777777" w:rsidR="004440DE" w:rsidRDefault="008F0EA6">
            <w:pPr>
              <w:autoSpaceDE w:val="0"/>
              <w:rPr>
                <w:rFonts w:ascii="Arial" w:hAnsi="Arial" w:cs="Arial"/>
                <w:color w:val="000000"/>
              </w:rPr>
            </w:pPr>
            <w:r>
              <w:rPr>
                <w:rFonts w:ascii="Arial" w:hAnsi="Arial" w:cs="Arial"/>
                <w:color w:val="000000"/>
              </w:rPr>
              <w:t xml:space="preserve">We agree with the proposal. Local arrangements should ensure resources are shared when needed. </w:t>
            </w:r>
          </w:p>
          <w:p w14:paraId="7703A963" w14:textId="77777777" w:rsidR="004440DE" w:rsidRDefault="004440DE">
            <w:pPr>
              <w:autoSpaceDE w:val="0"/>
              <w:rPr>
                <w:rFonts w:ascii="Arial" w:hAnsi="Arial" w:cs="Arial"/>
                <w:color w:val="000000"/>
              </w:rPr>
            </w:pPr>
          </w:p>
          <w:p w14:paraId="62862044" w14:textId="77777777" w:rsidR="004440DE" w:rsidRDefault="008F0EA6">
            <w:pPr>
              <w:autoSpaceDE w:val="0"/>
              <w:rPr>
                <w:rFonts w:ascii="Arial" w:hAnsi="Arial" w:cs="Arial"/>
                <w:color w:val="000000"/>
              </w:rPr>
            </w:pPr>
            <w:r>
              <w:rPr>
                <w:rFonts w:ascii="Arial" w:hAnsi="Arial" w:cs="Arial"/>
                <w:color w:val="000000"/>
              </w:rPr>
              <w:t xml:space="preserve">However, we would recommend that national resilience measures include the definition for severe flooding response. This would ensure that the co-ordination of FRA assets (e.g. High Volume Pumps) is triggered at an early stage through the Fire and Rescue Authorities national deployment system. </w:t>
            </w:r>
          </w:p>
          <w:p w14:paraId="4E90C0B8" w14:textId="77777777" w:rsidR="004440DE" w:rsidRDefault="004440DE">
            <w:pPr>
              <w:keepNext/>
              <w:keepLines/>
              <w:rPr>
                <w:rFonts w:ascii="Arial" w:hAnsi="Arial" w:cs="Arial"/>
              </w:rPr>
            </w:pPr>
          </w:p>
        </w:tc>
      </w:tr>
    </w:tbl>
    <w:p w14:paraId="497282A6" w14:textId="77777777" w:rsidR="004440DE" w:rsidRDefault="004440DE">
      <w:pPr>
        <w:rPr>
          <w:rFonts w:ascii="Arial" w:hAnsi="Arial" w:cs="Arial"/>
          <w:bCs/>
        </w:rPr>
      </w:pPr>
    </w:p>
    <w:p w14:paraId="490AE455"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1894"/>
        <w:gridCol w:w="1894"/>
        <w:gridCol w:w="1894"/>
        <w:gridCol w:w="1972"/>
      </w:tblGrid>
      <w:tr w:rsidR="004440DE" w14:paraId="10B9CD8B" w14:textId="77777777">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1E67C67" w14:textId="77777777" w:rsidR="004440DE" w:rsidRDefault="008F0EA6">
            <w:pPr>
              <w:keepNext/>
              <w:keepLines/>
              <w:tabs>
                <w:tab w:val="left" w:pos="720"/>
              </w:tabs>
              <w:ind w:left="720" w:hanging="720"/>
            </w:pPr>
            <w:r>
              <w:rPr>
                <w:rFonts w:ascii="Arial" w:hAnsi="Arial"/>
                <w:b/>
                <w:sz w:val="32"/>
                <w:szCs w:val="32"/>
              </w:rPr>
              <w:t>Q6.</w:t>
            </w:r>
          </w:p>
        </w:tc>
        <w:tc>
          <w:tcPr>
            <w:tcW w:w="7654" w:type="dxa"/>
            <w:gridSpan w:val="4"/>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23F47FF" w14:textId="77777777" w:rsidR="004440DE" w:rsidRDefault="008F0EA6">
            <w:pPr>
              <w:rPr>
                <w:rFonts w:ascii="Arial" w:hAnsi="Arial" w:cs="Arial"/>
              </w:rPr>
            </w:pPr>
            <w:r>
              <w:rPr>
                <w:rFonts w:ascii="Arial" w:hAnsi="Arial" w:cs="Arial"/>
              </w:rPr>
              <w:t xml:space="preserve">Do you agree that we should not include a duty to lead or co-ordinate the multi-agency response to flooding or water rescue incidents?  </w:t>
            </w:r>
          </w:p>
        </w:tc>
      </w:tr>
      <w:tr w:rsidR="004440DE" w14:paraId="219AFA6F" w14:textId="77777777">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430F010C" w14:textId="77777777" w:rsidR="004440DE" w:rsidRDefault="004440DE">
            <w:pPr>
              <w:keepNext/>
              <w:keepLines/>
              <w:jc w:val="center"/>
              <w:rPr>
                <w:rFonts w:ascii="Arial" w:hAnsi="Arial" w:cs="Arial"/>
              </w:rPr>
            </w:pP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31A80200" w14:textId="77777777" w:rsidR="004440DE" w:rsidRDefault="008F0EA6">
            <w:pPr>
              <w:keepNext/>
              <w:keepLines/>
              <w:jc w:val="center"/>
              <w:rPr>
                <w:rFonts w:ascii="Arial" w:hAnsi="Arial" w:cs="Arial"/>
                <w:b/>
              </w:rPr>
            </w:pPr>
            <w:r>
              <w:rPr>
                <w:rFonts w:ascii="Arial" w:hAnsi="Arial" w:cs="Arial"/>
                <w:b/>
              </w:rPr>
              <w:t>Yes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18F45" w14:textId="77777777" w:rsidR="004440DE" w:rsidRDefault="008F0EA6">
            <w:pPr>
              <w:keepNext/>
              <w:keepLines/>
              <w:jc w:val="center"/>
              <w:rPr>
                <w:rFonts w:ascii="Arial" w:hAnsi="Arial" w:cs="Arial"/>
                <w:b/>
              </w:rPr>
            </w:pPr>
            <w:r>
              <w:rPr>
                <w:rFonts w:ascii="Arial" w:hAnsi="Arial" w:cs="Arial"/>
                <w:b/>
              </w:rPr>
              <w:t>X</w:t>
            </w:r>
          </w:p>
        </w:tc>
        <w:tc>
          <w:tcPr>
            <w:tcW w:w="189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14:paraId="5AC218AA" w14:textId="77777777" w:rsidR="004440DE" w:rsidRDefault="008F0EA6">
            <w:pPr>
              <w:keepNext/>
              <w:keepLines/>
              <w:jc w:val="center"/>
              <w:rPr>
                <w:rFonts w:ascii="Arial" w:hAnsi="Arial" w:cs="Arial"/>
                <w:b/>
              </w:rPr>
            </w:pPr>
            <w:r>
              <w:rPr>
                <w:rFonts w:ascii="Arial" w:hAnsi="Arial" w:cs="Arial"/>
                <w:b/>
              </w:rPr>
              <w:t>No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205A" w14:textId="77777777" w:rsidR="004440DE" w:rsidRDefault="004440DE">
            <w:pPr>
              <w:keepNext/>
              <w:keepLines/>
              <w:jc w:val="center"/>
              <w:rPr>
                <w:rFonts w:ascii="Arial" w:hAnsi="Arial" w:cs="Arial"/>
                <w:b/>
              </w:rPr>
            </w:pPr>
          </w:p>
        </w:tc>
      </w:tr>
      <w:tr w:rsidR="004440DE" w14:paraId="10031613" w14:textId="77777777">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30B7" w14:textId="77777777" w:rsidR="004440DE" w:rsidRDefault="008F0EA6">
            <w:pPr>
              <w:keepNext/>
              <w:keepLines/>
              <w:rPr>
                <w:rFonts w:ascii="Arial" w:hAnsi="Arial" w:cs="Arial"/>
                <w:b/>
              </w:rPr>
            </w:pPr>
            <w:r>
              <w:rPr>
                <w:rFonts w:ascii="Arial" w:hAnsi="Arial" w:cs="Arial"/>
                <w:b/>
              </w:rPr>
              <w:t xml:space="preserve">Supporting Comments: </w:t>
            </w:r>
          </w:p>
          <w:p w14:paraId="2407C5C2" w14:textId="77777777" w:rsidR="004440DE" w:rsidRDefault="008F0EA6">
            <w:pPr>
              <w:pStyle w:val="Default"/>
            </w:pPr>
            <w:r>
              <w:t>The Civil Contingencies Act 2004 provides the statutory framework for multi-agency emergency planning and response for flooding and other incidents, delivered through the Wales Resilience Forum, 4 Local Resilience Fora (LRF) and other supporting groups.</w:t>
            </w:r>
          </w:p>
          <w:p w14:paraId="593A5ED2" w14:textId="77777777" w:rsidR="004440DE" w:rsidRDefault="004440DE">
            <w:pPr>
              <w:pStyle w:val="Default"/>
            </w:pPr>
          </w:p>
          <w:p w14:paraId="2F5472BC" w14:textId="77777777" w:rsidR="004440DE" w:rsidRDefault="008F0EA6">
            <w:pPr>
              <w:pStyle w:val="Default"/>
            </w:pPr>
            <w:r>
              <w:t xml:space="preserve">Furthermore, the </w:t>
            </w:r>
            <w:r>
              <w:rPr>
                <w:bCs/>
              </w:rPr>
              <w:t>Joint Emergency Services Interoperability Programme</w:t>
            </w:r>
            <w:r>
              <w:t xml:space="preserve"> (</w:t>
            </w:r>
            <w:r>
              <w:rPr>
                <w:bCs/>
              </w:rPr>
              <w:t>JESIP</w:t>
            </w:r>
            <w:r>
              <w:t>) and Joint Decision Making (JDM) principles allow for a dynamic and flexible identification of lead responders for a range of incidents.</w:t>
            </w:r>
          </w:p>
          <w:p w14:paraId="55C264F8" w14:textId="77777777" w:rsidR="004440DE" w:rsidRDefault="004440DE">
            <w:pPr>
              <w:pStyle w:val="Default"/>
            </w:pPr>
          </w:p>
          <w:p w14:paraId="1DA873A9" w14:textId="77777777" w:rsidR="004440DE" w:rsidRDefault="008F0EA6">
            <w:pPr>
              <w:pStyle w:val="Default"/>
            </w:pPr>
            <w:r>
              <w:t>We would expect the FRAs to remain a core part of Resilience Fora emergency planning at a national and local level which ensures the FRA response to flooding and other incidents is integrated and co-ordinated with that of other responders.</w:t>
            </w:r>
          </w:p>
          <w:p w14:paraId="6269CDA5" w14:textId="77777777" w:rsidR="004440DE" w:rsidRDefault="004440DE">
            <w:pPr>
              <w:pStyle w:val="Default"/>
            </w:pPr>
          </w:p>
        </w:tc>
      </w:tr>
    </w:tbl>
    <w:p w14:paraId="6172964A"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5FDE87BC"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3FC885A" w14:textId="77777777" w:rsidR="004440DE" w:rsidRDefault="008F0EA6">
            <w:pPr>
              <w:keepNext/>
              <w:keepLines/>
              <w:tabs>
                <w:tab w:val="left" w:pos="720"/>
              </w:tabs>
              <w:ind w:left="720" w:hanging="720"/>
            </w:pPr>
            <w:r>
              <w:rPr>
                <w:rFonts w:ascii="Arial" w:hAnsi="Arial"/>
                <w:b/>
                <w:sz w:val="32"/>
                <w:szCs w:val="32"/>
              </w:rPr>
              <w:t>Q7.</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A0794A7" w14:textId="77777777" w:rsidR="004440DE" w:rsidRDefault="008F0EA6">
            <w:pPr>
              <w:rPr>
                <w:rFonts w:ascii="Arial" w:hAnsi="Arial" w:cs="Arial"/>
              </w:rPr>
            </w:pPr>
            <w:r>
              <w:rPr>
                <w:rFonts w:ascii="Arial" w:hAnsi="Arial" w:cs="Arial"/>
              </w:rPr>
              <w:t xml:space="preserve">Do you have any other comments on the draft Order?  </w:t>
            </w:r>
          </w:p>
        </w:tc>
      </w:tr>
      <w:tr w:rsidR="004440DE" w14:paraId="0948BD03" w14:textId="77777777">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128E" w14:textId="77777777" w:rsidR="004440DE" w:rsidRDefault="008F0EA6">
            <w:pPr>
              <w:keepNext/>
              <w:keepLines/>
              <w:rPr>
                <w:rFonts w:ascii="Arial" w:hAnsi="Arial" w:cs="Arial"/>
                <w:b/>
              </w:rPr>
            </w:pPr>
            <w:r>
              <w:rPr>
                <w:rFonts w:ascii="Arial" w:hAnsi="Arial" w:cs="Arial"/>
                <w:b/>
              </w:rPr>
              <w:t xml:space="preserve">Comments: </w:t>
            </w:r>
          </w:p>
          <w:p w14:paraId="5876DAEE" w14:textId="77777777" w:rsidR="004440DE" w:rsidRDefault="008F0EA6">
            <w:pPr>
              <w:keepNext/>
              <w:keepLines/>
              <w:rPr>
                <w:rFonts w:ascii="Arial" w:hAnsi="Arial" w:cs="Arial"/>
              </w:rPr>
            </w:pPr>
            <w:r>
              <w:rPr>
                <w:rFonts w:ascii="Arial" w:hAnsi="Arial" w:cs="Arial"/>
              </w:rPr>
              <w:t>None.</w:t>
            </w:r>
          </w:p>
          <w:p w14:paraId="62B9B45A" w14:textId="77777777" w:rsidR="004440DE" w:rsidRDefault="004440DE">
            <w:pPr>
              <w:keepNext/>
              <w:keepLines/>
              <w:rPr>
                <w:rFonts w:ascii="Arial" w:hAnsi="Arial" w:cs="Arial"/>
              </w:rPr>
            </w:pPr>
          </w:p>
        </w:tc>
      </w:tr>
    </w:tbl>
    <w:p w14:paraId="4687C72C" w14:textId="77777777" w:rsidR="004440DE" w:rsidRDefault="004440DE">
      <w:pPr>
        <w:rPr>
          <w:rFonts w:ascii="Arial" w:hAnsi="Arial" w:cs="Arial"/>
          <w:bCs/>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45F9E1C0"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1F0CDD5" w14:textId="77777777" w:rsidR="004440DE" w:rsidRDefault="008F0EA6">
            <w:pPr>
              <w:keepNext/>
              <w:keepLines/>
              <w:tabs>
                <w:tab w:val="left" w:pos="720"/>
              </w:tabs>
              <w:ind w:left="720" w:hanging="720"/>
            </w:pPr>
            <w:r>
              <w:rPr>
                <w:rFonts w:ascii="Arial" w:hAnsi="Arial"/>
                <w:b/>
                <w:sz w:val="32"/>
                <w:szCs w:val="32"/>
              </w:rPr>
              <w:lastRenderedPageBreak/>
              <w:t>Q8.</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E153EF7" w14:textId="77777777" w:rsidR="004440DE" w:rsidRDefault="008F0EA6">
            <w:r>
              <w:rPr>
                <w:rFonts w:ascii="Arial" w:hAnsi="Arial"/>
                <w:color w:val="000000"/>
              </w:rPr>
              <w:t>We do not believe that this policy affects opportunities for people to use Welsh or treats the language less favourably than English</w:t>
            </w:r>
            <w:r>
              <w:rPr>
                <w:rFonts w:ascii="Arial" w:hAnsi="Arial"/>
                <w:b/>
                <w:color w:val="000000"/>
              </w:rPr>
              <w:t>,</w:t>
            </w:r>
            <w:r>
              <w:rPr>
                <w:rFonts w:ascii="Arial" w:hAnsi="Arial"/>
                <w:color w:val="000000"/>
              </w:rPr>
              <w:t xml:space="preserve"> or that it could be </w:t>
            </w:r>
            <w:r>
              <w:rPr>
                <w:rFonts w:ascii="Arial" w:hAnsi="Arial"/>
                <w:b/>
                <w:color w:val="000000"/>
              </w:rPr>
              <w:t>re</w:t>
            </w:r>
            <w:r>
              <w:rPr>
                <w:rFonts w:ascii="Arial" w:hAnsi="Arial"/>
                <w:color w:val="000000"/>
              </w:rPr>
              <w:t>formulated or revised to have positive effects</w:t>
            </w:r>
            <w:r>
              <w:rPr>
                <w:rFonts w:ascii="Arial" w:hAnsi="Arial"/>
                <w:b/>
                <w:color w:val="000000"/>
              </w:rPr>
              <w:t>.</w:t>
            </w:r>
            <w:r>
              <w:rPr>
                <w:rFonts w:ascii="Arial" w:hAnsi="Arial"/>
                <w:color w:val="000000"/>
              </w:rPr>
              <w:t xml:space="preserve">  If you disagree, we </w:t>
            </w:r>
            <w:r>
              <w:rPr>
                <w:rFonts w:ascii="Arial" w:hAnsi="Arial"/>
                <w:b/>
                <w:color w:val="000000"/>
              </w:rPr>
              <w:t>would</w:t>
            </w:r>
            <w:r>
              <w:rPr>
                <w:rFonts w:ascii="Arial" w:hAnsi="Arial"/>
                <w:color w:val="000000"/>
              </w:rPr>
              <w:t xml:space="preserve"> welcome your comments on this issue.</w:t>
            </w:r>
          </w:p>
          <w:p w14:paraId="401D7AB9" w14:textId="77777777" w:rsidR="004440DE" w:rsidRDefault="004440DE">
            <w:pPr>
              <w:rPr>
                <w:rFonts w:ascii="Arial" w:hAnsi="Arial" w:cs="Arial"/>
              </w:rPr>
            </w:pPr>
          </w:p>
        </w:tc>
      </w:tr>
      <w:tr w:rsidR="004440DE" w14:paraId="705B1D42" w14:textId="77777777">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54B9" w14:textId="77777777" w:rsidR="004440DE" w:rsidRDefault="008F0EA6">
            <w:pPr>
              <w:keepNext/>
              <w:keepLines/>
              <w:rPr>
                <w:rFonts w:ascii="Arial" w:hAnsi="Arial" w:cs="Arial"/>
                <w:b/>
              </w:rPr>
            </w:pPr>
            <w:r>
              <w:rPr>
                <w:rFonts w:ascii="Arial" w:hAnsi="Arial" w:cs="Arial"/>
                <w:b/>
              </w:rPr>
              <w:t xml:space="preserve">Comments: </w:t>
            </w:r>
          </w:p>
          <w:p w14:paraId="70FD0C1B" w14:textId="77777777" w:rsidR="004440DE" w:rsidRDefault="008F0EA6">
            <w:pPr>
              <w:keepNext/>
              <w:keepLines/>
              <w:rPr>
                <w:rFonts w:ascii="Arial" w:hAnsi="Arial" w:cs="Arial"/>
              </w:rPr>
            </w:pPr>
            <w:r>
              <w:rPr>
                <w:rFonts w:ascii="Arial" w:hAnsi="Arial" w:cs="Arial"/>
              </w:rPr>
              <w:t>Agree.</w:t>
            </w:r>
          </w:p>
          <w:p w14:paraId="36C64BEA" w14:textId="77777777" w:rsidR="004440DE" w:rsidRDefault="004440DE">
            <w:pPr>
              <w:keepNext/>
              <w:keepLines/>
              <w:rPr>
                <w:rFonts w:ascii="Arial" w:hAnsi="Arial" w:cs="Arial"/>
              </w:rPr>
            </w:pPr>
          </w:p>
        </w:tc>
      </w:tr>
    </w:tbl>
    <w:p w14:paraId="727E513A" w14:textId="77777777" w:rsidR="004440DE" w:rsidRDefault="004440DE">
      <w:pPr>
        <w:rPr>
          <w:rFonts w:ascii="Arial" w:hAnsi="Arial" w:cs="Arial"/>
          <w:bCs/>
        </w:rPr>
      </w:pPr>
    </w:p>
    <w:p w14:paraId="72FF1FC5" w14:textId="77777777" w:rsidR="004440DE" w:rsidRDefault="008F0EA6">
      <w:pPr>
        <w:rPr>
          <w:rFonts w:ascii="Arial" w:hAnsi="Arial" w:cs="Arial"/>
          <w:b/>
          <w:bCs/>
          <w:sz w:val="28"/>
          <w:szCs w:val="28"/>
        </w:rPr>
      </w:pPr>
      <w:r>
        <w:rPr>
          <w:rFonts w:ascii="Arial" w:hAnsi="Arial" w:cs="Arial"/>
          <w:b/>
          <w:bCs/>
          <w:sz w:val="28"/>
          <w:szCs w:val="28"/>
        </w:rPr>
        <w:t>Additional Comments</w:t>
      </w:r>
    </w:p>
    <w:p w14:paraId="4072B297" w14:textId="77777777" w:rsidR="004440DE" w:rsidRDefault="004440DE">
      <w:pPr>
        <w:rPr>
          <w:rFonts w:ascii="Arial" w:hAnsi="Arial" w:cs="Arial"/>
          <w:b/>
          <w:bCs/>
          <w:sz w:val="28"/>
          <w:szCs w:val="28"/>
        </w:rPr>
      </w:pPr>
    </w:p>
    <w:tbl>
      <w:tblPr>
        <w:tblW w:w="8505" w:type="dxa"/>
        <w:tblInd w:w="108" w:type="dxa"/>
        <w:tblLayout w:type="fixed"/>
        <w:tblCellMar>
          <w:left w:w="10" w:type="dxa"/>
          <w:right w:w="10" w:type="dxa"/>
        </w:tblCellMar>
        <w:tblLook w:val="0000" w:firstRow="0" w:lastRow="0" w:firstColumn="0" w:lastColumn="0" w:noHBand="0" w:noVBand="0"/>
      </w:tblPr>
      <w:tblGrid>
        <w:gridCol w:w="851"/>
        <w:gridCol w:w="7654"/>
      </w:tblGrid>
      <w:tr w:rsidR="004440DE" w14:paraId="3944C583" w14:textId="77777777">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B3A2599" w14:textId="77777777" w:rsidR="004440DE" w:rsidRDefault="008F0EA6">
            <w:pPr>
              <w:keepNext/>
              <w:keepLines/>
              <w:tabs>
                <w:tab w:val="left" w:pos="720"/>
              </w:tabs>
              <w:ind w:left="720" w:hanging="720"/>
            </w:pPr>
            <w:r>
              <w:rPr>
                <w:rFonts w:ascii="Arial" w:hAnsi="Arial"/>
                <w:b/>
                <w:sz w:val="32"/>
                <w:szCs w:val="32"/>
              </w:rPr>
              <w:t>Q9.</w:t>
            </w:r>
          </w:p>
        </w:tc>
        <w:tc>
          <w:tcPr>
            <w:tcW w:w="7654"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50C110C9" w14:textId="77777777" w:rsidR="004440DE" w:rsidRDefault="008F0EA6">
            <w:pPr>
              <w:rPr>
                <w:rFonts w:ascii="Arial" w:hAnsi="Arial" w:cs="Arial"/>
                <w:color w:val="000000"/>
              </w:rPr>
            </w:pPr>
            <w:r>
              <w:rPr>
                <w:rFonts w:ascii="Arial" w:hAnsi="Arial" w:cs="Arial"/>
                <w:color w:val="000000"/>
              </w:rPr>
              <w:t xml:space="preserve">We have asked a number of questions, but are there any other issues you would like to raise in this area? </w:t>
            </w:r>
          </w:p>
          <w:p w14:paraId="19ADBD52" w14:textId="77777777" w:rsidR="004440DE" w:rsidRDefault="004440DE">
            <w:pPr>
              <w:keepNext/>
              <w:keepLines/>
              <w:tabs>
                <w:tab w:val="left" w:pos="720"/>
              </w:tabs>
              <w:rPr>
                <w:rFonts w:ascii="Arial" w:hAnsi="Arial" w:cs="Arial"/>
                <w:b/>
              </w:rPr>
            </w:pPr>
          </w:p>
        </w:tc>
      </w:tr>
      <w:tr w:rsidR="004440DE" w14:paraId="0705EF30" w14:textId="77777777">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FA73" w14:textId="77777777" w:rsidR="004440DE" w:rsidRDefault="008F0EA6">
            <w:pPr>
              <w:keepNext/>
              <w:keepLines/>
              <w:rPr>
                <w:rFonts w:ascii="Arial" w:hAnsi="Arial" w:cs="Arial"/>
                <w:b/>
              </w:rPr>
            </w:pPr>
            <w:r>
              <w:rPr>
                <w:rFonts w:ascii="Arial" w:hAnsi="Arial" w:cs="Arial"/>
                <w:b/>
              </w:rPr>
              <w:t>Comments:</w:t>
            </w:r>
          </w:p>
          <w:p w14:paraId="7CE9C8AB" w14:textId="77777777" w:rsidR="004440DE" w:rsidRDefault="008F0EA6">
            <w:pPr>
              <w:pStyle w:val="BodyText"/>
              <w:rPr>
                <w:rFonts w:cs="Arial"/>
                <w:sz w:val="23"/>
                <w:szCs w:val="23"/>
                <w:lang w:eastAsia="en-GB"/>
              </w:rPr>
            </w:pPr>
            <w:r>
              <w:rPr>
                <w:rFonts w:cs="Arial"/>
                <w:sz w:val="23"/>
                <w:szCs w:val="23"/>
                <w:lang w:eastAsia="en-GB"/>
              </w:rPr>
              <w:t xml:space="preserve">Overall, Natural Resources Wales supports the proposal to introduce this statutory duty on the Fire and Rescue Authorities (FRAs) in Wales. </w:t>
            </w:r>
          </w:p>
          <w:p w14:paraId="2FC43F7C" w14:textId="77777777" w:rsidR="004440DE" w:rsidRDefault="004440DE">
            <w:pPr>
              <w:pStyle w:val="BodyText"/>
              <w:rPr>
                <w:rFonts w:cs="Arial"/>
                <w:sz w:val="23"/>
                <w:szCs w:val="23"/>
                <w:lang w:eastAsia="en-GB"/>
              </w:rPr>
            </w:pPr>
          </w:p>
          <w:p w14:paraId="16C4392A" w14:textId="77777777" w:rsidR="004440DE" w:rsidRDefault="008F0EA6">
            <w:pPr>
              <w:pStyle w:val="BodyText"/>
              <w:rPr>
                <w:rFonts w:cs="Arial"/>
                <w:sz w:val="23"/>
                <w:szCs w:val="23"/>
                <w:lang w:eastAsia="en-GB"/>
              </w:rPr>
            </w:pPr>
            <w:r>
              <w:rPr>
                <w:rFonts w:cs="Arial"/>
                <w:sz w:val="23"/>
                <w:szCs w:val="23"/>
                <w:lang w:eastAsia="en-GB"/>
              </w:rPr>
              <w:t>We would be willing to review any further developments or amendments to the proposal and draft Order, especially in relation to the definition of an inland water.</w:t>
            </w:r>
          </w:p>
          <w:p w14:paraId="00D1ADD2" w14:textId="77777777" w:rsidR="004440DE" w:rsidRDefault="004440DE">
            <w:pPr>
              <w:keepNext/>
              <w:keepLines/>
              <w:rPr>
                <w:rFonts w:ascii="Arial" w:hAnsi="Arial" w:cs="Arial"/>
              </w:rPr>
            </w:pPr>
          </w:p>
        </w:tc>
      </w:tr>
    </w:tbl>
    <w:p w14:paraId="09B5CA20" w14:textId="77777777" w:rsidR="004440DE" w:rsidRDefault="004440DE">
      <w:pPr>
        <w:rPr>
          <w:rFonts w:ascii="Arial" w:hAnsi="Arial" w:cs="Arial"/>
        </w:rPr>
      </w:pPr>
    </w:p>
    <w:p w14:paraId="1E17E9C2" w14:textId="77777777" w:rsidR="004440DE" w:rsidRDefault="004440DE">
      <w:pPr>
        <w:rPr>
          <w:rFonts w:ascii="Arial" w:hAnsi="Arial" w:cs="Arial"/>
        </w:rPr>
      </w:pPr>
    </w:p>
    <w:p w14:paraId="166F752F" w14:textId="77777777" w:rsidR="004440DE" w:rsidRDefault="004440DE">
      <w:pPr>
        <w:rPr>
          <w:rFonts w:ascii="Arial" w:hAnsi="Arial" w:cs="Arial"/>
        </w:rPr>
      </w:pPr>
    </w:p>
    <w:p w14:paraId="4CEF42A9" w14:textId="77777777" w:rsidR="004440DE" w:rsidRDefault="008F0EA6">
      <w:pPr>
        <w:keepNext/>
        <w:autoSpaceDE w:val="0"/>
        <w:spacing w:before="100" w:after="100"/>
        <w:rPr>
          <w:rFonts w:ascii="Arial" w:hAnsi="Arial" w:cs="Arial"/>
          <w:bCs/>
          <w:sz w:val="32"/>
          <w:szCs w:val="32"/>
        </w:rPr>
      </w:pPr>
      <w:r>
        <w:rPr>
          <w:rFonts w:ascii="Arial" w:hAnsi="Arial" w:cs="Arial"/>
          <w:bCs/>
          <w:sz w:val="32"/>
          <w:szCs w:val="32"/>
        </w:rPr>
        <w:t>How to respond</w:t>
      </w:r>
    </w:p>
    <w:p w14:paraId="11DD2088" w14:textId="77777777" w:rsidR="004440DE" w:rsidRDefault="008F0EA6">
      <w:pPr>
        <w:autoSpaceDE w:val="0"/>
        <w:spacing w:before="100" w:after="100"/>
        <w:rPr>
          <w:rFonts w:ascii="Arial" w:hAnsi="Arial" w:cs="Arial"/>
        </w:rPr>
      </w:pPr>
      <w:r>
        <w:rPr>
          <w:rFonts w:ascii="Arial" w:hAnsi="Arial" w:cs="Arial"/>
        </w:rPr>
        <w:t xml:space="preserve">Please submit your comments by email or post, to reach the Welsh Government by 22 December 2016.  </w:t>
      </w:r>
    </w:p>
    <w:p w14:paraId="6B35B601" w14:textId="77777777" w:rsidR="004440DE" w:rsidRDefault="004440DE">
      <w:pPr>
        <w:autoSpaceDE w:val="0"/>
        <w:spacing w:before="100" w:after="100"/>
        <w:rPr>
          <w:rFonts w:ascii="Arial" w:hAnsi="Arial" w:cs="Arial"/>
        </w:rPr>
      </w:pPr>
    </w:p>
    <w:tbl>
      <w:tblPr>
        <w:tblW w:w="4680" w:type="dxa"/>
        <w:tblInd w:w="108" w:type="dxa"/>
        <w:tblLayout w:type="fixed"/>
        <w:tblCellMar>
          <w:left w:w="10" w:type="dxa"/>
          <w:right w:w="10" w:type="dxa"/>
        </w:tblCellMar>
        <w:tblLook w:val="0000" w:firstRow="0" w:lastRow="0" w:firstColumn="0" w:lastColumn="0" w:noHBand="0" w:noVBand="0"/>
      </w:tblPr>
      <w:tblGrid>
        <w:gridCol w:w="4680"/>
      </w:tblGrid>
      <w:tr w:rsidR="004440DE" w14:paraId="7E48A0C0" w14:textId="77777777">
        <w:tc>
          <w:tcPr>
            <w:tcW w:w="4680"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069431D6" w14:textId="77777777" w:rsidR="004440DE" w:rsidRDefault="008F0EA6">
            <w:pPr>
              <w:keepNext/>
              <w:autoSpaceDE w:val="0"/>
              <w:spacing w:before="100" w:after="100"/>
            </w:pPr>
            <w:r>
              <w:rPr>
                <w:rFonts w:ascii="Arial" w:hAnsi="Arial" w:cs="Arial"/>
                <w:b/>
                <w:bCs/>
                <w:sz w:val="28"/>
                <w:szCs w:val="28"/>
              </w:rPr>
              <w:t>Email</w:t>
            </w:r>
          </w:p>
        </w:tc>
      </w:tr>
      <w:tr w:rsidR="004440DE" w14:paraId="097B26B4" w14:textId="77777777">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E6ED" w14:textId="77777777" w:rsidR="004440DE" w:rsidRDefault="008F0EA6">
            <w:pPr>
              <w:keepNext/>
              <w:autoSpaceDE w:val="0"/>
              <w:spacing w:before="100" w:after="100"/>
              <w:rPr>
                <w:rFonts w:ascii="Arial" w:hAnsi="Arial" w:cs="Arial"/>
              </w:rPr>
            </w:pPr>
            <w:r>
              <w:rPr>
                <w:rFonts w:ascii="Arial" w:hAnsi="Arial" w:cs="Arial"/>
              </w:rPr>
              <w:t xml:space="preserve">Please send the completed consultation response form to: </w:t>
            </w:r>
          </w:p>
          <w:p w14:paraId="51E6F1A1" w14:textId="77777777" w:rsidR="004440DE" w:rsidRDefault="0073351F">
            <w:pPr>
              <w:autoSpaceDE w:val="0"/>
            </w:pPr>
            <w:hyperlink r:id="rId8" w:history="1">
              <w:r w:rsidR="008F0EA6">
                <w:rPr>
                  <w:rStyle w:val="Hyperlink"/>
                  <w:rFonts w:ascii="FrutigerLTStd-Light" w:hAnsi="FrutigerLTStd-Light" w:cs="FrutigerLTStd-Light"/>
                </w:rPr>
                <w:t>fire@wales.gsi.gov.uk</w:t>
              </w:r>
            </w:hyperlink>
          </w:p>
          <w:p w14:paraId="23D09E08" w14:textId="77777777" w:rsidR="004440DE" w:rsidRDefault="004440DE">
            <w:pPr>
              <w:autoSpaceDE w:val="0"/>
              <w:rPr>
                <w:rFonts w:ascii="FrutigerLTStd-Light" w:hAnsi="FrutigerLTStd-Light" w:cs="FrutigerLTStd-Light"/>
                <w:color w:val="312784"/>
              </w:rPr>
            </w:pPr>
          </w:p>
          <w:p w14:paraId="154B6C01" w14:textId="77777777" w:rsidR="004440DE" w:rsidRDefault="008F0EA6">
            <w:pPr>
              <w:autoSpaceDE w:val="0"/>
              <w:spacing w:before="100" w:after="100"/>
            </w:pPr>
            <w:r>
              <w:rPr>
                <w:rFonts w:ascii="Arial" w:hAnsi="Arial" w:cs="Arial"/>
              </w:rPr>
              <w:t>(Please include</w:t>
            </w:r>
            <w:r>
              <w:rPr>
                <w:rFonts w:ascii="Arial" w:hAnsi="Arial" w:cs="Arial"/>
                <w:b/>
                <w:bCs/>
              </w:rPr>
              <w:t xml:space="preserve"> ‘Consultation Response - Statutory duty for FRAs to respond to Flooding and Water-related Emergencies’ </w:t>
            </w:r>
            <w:r>
              <w:rPr>
                <w:rFonts w:ascii="Arial" w:hAnsi="Arial" w:cs="Arial"/>
              </w:rPr>
              <w:t>in the subject line).</w:t>
            </w:r>
          </w:p>
        </w:tc>
      </w:tr>
    </w:tbl>
    <w:p w14:paraId="54886DAE" w14:textId="77777777" w:rsidR="004440DE" w:rsidRDefault="004440DE">
      <w:pPr>
        <w:rPr>
          <w:rFonts w:ascii="Arial" w:hAnsi="Arial" w:cs="Arial"/>
          <w:color w:val="000000"/>
        </w:rPr>
      </w:pPr>
    </w:p>
    <w:tbl>
      <w:tblPr>
        <w:tblW w:w="4720" w:type="dxa"/>
        <w:tblInd w:w="108" w:type="dxa"/>
        <w:tblLayout w:type="fixed"/>
        <w:tblCellMar>
          <w:left w:w="10" w:type="dxa"/>
          <w:right w:w="10" w:type="dxa"/>
        </w:tblCellMar>
        <w:tblLook w:val="0000" w:firstRow="0" w:lastRow="0" w:firstColumn="0" w:lastColumn="0" w:noHBand="0" w:noVBand="0"/>
      </w:tblPr>
      <w:tblGrid>
        <w:gridCol w:w="4720"/>
      </w:tblGrid>
      <w:tr w:rsidR="004440DE" w14:paraId="28EC1E6C" w14:textId="77777777">
        <w:tc>
          <w:tcPr>
            <w:tcW w:w="4720"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10E47F16" w14:textId="77777777" w:rsidR="004440DE" w:rsidRDefault="008F0EA6">
            <w:pPr>
              <w:autoSpaceDE w:val="0"/>
              <w:spacing w:before="100" w:after="100"/>
            </w:pPr>
            <w:r>
              <w:rPr>
                <w:rFonts w:ascii="Arial" w:hAnsi="Arial" w:cs="Arial"/>
                <w:b/>
                <w:bCs/>
                <w:sz w:val="28"/>
                <w:szCs w:val="28"/>
              </w:rPr>
              <w:t>Post</w:t>
            </w:r>
          </w:p>
        </w:tc>
      </w:tr>
      <w:tr w:rsidR="004440DE" w14:paraId="649A6F2B" w14:textId="77777777">
        <w:tc>
          <w:tcPr>
            <w:tcW w:w="4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7EE41" w14:textId="77777777" w:rsidR="004440DE" w:rsidRDefault="008F0EA6">
            <w:pPr>
              <w:keepNext/>
              <w:autoSpaceDE w:val="0"/>
              <w:spacing w:before="100" w:after="100"/>
              <w:rPr>
                <w:rFonts w:ascii="Arial" w:hAnsi="Arial" w:cs="Arial"/>
              </w:rPr>
            </w:pPr>
            <w:r>
              <w:rPr>
                <w:rFonts w:ascii="Arial" w:hAnsi="Arial" w:cs="Arial"/>
              </w:rPr>
              <w:lastRenderedPageBreak/>
              <w:t>Please send the consultation form to:</w:t>
            </w:r>
          </w:p>
          <w:p w14:paraId="195BDF00" w14:textId="77777777" w:rsidR="004440DE" w:rsidRDefault="008F0EA6">
            <w:pPr>
              <w:rPr>
                <w:rFonts w:ascii="Arial" w:hAnsi="Arial" w:cs="Arial"/>
                <w:color w:val="000000"/>
              </w:rPr>
            </w:pPr>
            <w:r>
              <w:rPr>
                <w:rFonts w:ascii="Arial" w:hAnsi="Arial" w:cs="Arial"/>
                <w:color w:val="000000"/>
              </w:rPr>
              <w:t>Lisa Walters</w:t>
            </w:r>
          </w:p>
          <w:p w14:paraId="7486BCFE" w14:textId="77777777" w:rsidR="004440DE" w:rsidRDefault="008F0EA6">
            <w:pPr>
              <w:rPr>
                <w:rFonts w:ascii="Arial" w:hAnsi="Arial" w:cs="Arial"/>
                <w:color w:val="000000"/>
              </w:rPr>
            </w:pPr>
            <w:r>
              <w:rPr>
                <w:rFonts w:ascii="Arial" w:hAnsi="Arial" w:cs="Arial"/>
                <w:color w:val="000000"/>
              </w:rPr>
              <w:t>Fire Services Branch</w:t>
            </w:r>
          </w:p>
          <w:p w14:paraId="700D4CBD" w14:textId="77777777" w:rsidR="004440DE" w:rsidRDefault="008F0EA6">
            <w:pPr>
              <w:rPr>
                <w:rFonts w:ascii="Arial" w:hAnsi="Arial" w:cs="Arial"/>
                <w:color w:val="000000"/>
              </w:rPr>
            </w:pPr>
            <w:r>
              <w:rPr>
                <w:rFonts w:ascii="Arial" w:hAnsi="Arial" w:cs="Arial"/>
                <w:color w:val="000000"/>
              </w:rPr>
              <w:t>Welsh Government</w:t>
            </w:r>
          </w:p>
          <w:p w14:paraId="4945E13A" w14:textId="77777777" w:rsidR="004440DE" w:rsidRDefault="008F0EA6">
            <w:pPr>
              <w:rPr>
                <w:rFonts w:ascii="Arial" w:hAnsi="Arial" w:cs="Arial"/>
                <w:color w:val="000000"/>
              </w:rPr>
            </w:pPr>
            <w:r>
              <w:rPr>
                <w:rFonts w:ascii="Arial" w:hAnsi="Arial" w:cs="Arial"/>
                <w:color w:val="000000"/>
              </w:rPr>
              <w:t>First Floor, North</w:t>
            </w:r>
          </w:p>
          <w:p w14:paraId="18DE3D92" w14:textId="77777777" w:rsidR="004440DE" w:rsidRDefault="008F0EA6">
            <w:pPr>
              <w:rPr>
                <w:rFonts w:ascii="Arial" w:hAnsi="Arial" w:cs="Arial"/>
                <w:color w:val="000000"/>
              </w:rPr>
            </w:pPr>
            <w:r>
              <w:rPr>
                <w:rFonts w:ascii="Arial" w:hAnsi="Arial" w:cs="Arial"/>
                <w:color w:val="000000"/>
              </w:rPr>
              <w:t xml:space="preserve">Rhydycar </w:t>
            </w:r>
          </w:p>
          <w:p w14:paraId="20ECD92A" w14:textId="77777777" w:rsidR="004440DE" w:rsidRDefault="008F0EA6">
            <w:pPr>
              <w:rPr>
                <w:rFonts w:ascii="Arial" w:hAnsi="Arial" w:cs="Arial"/>
                <w:color w:val="000000"/>
              </w:rPr>
            </w:pPr>
            <w:r>
              <w:rPr>
                <w:rFonts w:ascii="Arial" w:hAnsi="Arial" w:cs="Arial"/>
                <w:color w:val="000000"/>
              </w:rPr>
              <w:t>Merthyr Tydfil</w:t>
            </w:r>
          </w:p>
          <w:p w14:paraId="3953F2E8" w14:textId="77777777" w:rsidR="004440DE" w:rsidRDefault="008F0EA6">
            <w:r>
              <w:rPr>
                <w:rFonts w:ascii="Arial" w:hAnsi="Arial" w:cs="Arial"/>
                <w:color w:val="000000"/>
              </w:rPr>
              <w:t>CF48 1UZ</w:t>
            </w:r>
          </w:p>
        </w:tc>
      </w:tr>
    </w:tbl>
    <w:p w14:paraId="13A7AA01" w14:textId="77777777" w:rsidR="004440DE" w:rsidRDefault="004440DE">
      <w:pPr>
        <w:rPr>
          <w:rFonts w:ascii="Arial" w:hAnsi="Arial" w:cs="Arial"/>
          <w:sz w:val="28"/>
          <w:szCs w:val="28"/>
        </w:rPr>
      </w:pPr>
    </w:p>
    <w:p w14:paraId="223192A0" w14:textId="77777777" w:rsidR="004440DE" w:rsidRDefault="004440DE">
      <w:pPr>
        <w:rPr>
          <w:rFonts w:ascii="Arial" w:hAnsi="Arial" w:cs="Arial"/>
          <w:sz w:val="28"/>
          <w:szCs w:val="28"/>
        </w:rPr>
      </w:pPr>
    </w:p>
    <w:tbl>
      <w:tblPr>
        <w:tblW w:w="8521" w:type="dxa"/>
        <w:tblInd w:w="108" w:type="dxa"/>
        <w:tblCellMar>
          <w:left w:w="10" w:type="dxa"/>
          <w:right w:w="10" w:type="dxa"/>
        </w:tblCellMar>
        <w:tblLook w:val="0000" w:firstRow="0" w:lastRow="0" w:firstColumn="0" w:lastColumn="0" w:noHBand="0" w:noVBand="0"/>
      </w:tblPr>
      <w:tblGrid>
        <w:gridCol w:w="7513"/>
        <w:gridCol w:w="1008"/>
      </w:tblGrid>
      <w:tr w:rsidR="004440DE" w14:paraId="4B69C321" w14:textId="77777777">
        <w:trPr>
          <w:trHeight w:val="473"/>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14:paraId="62D2C8AF" w14:textId="77777777" w:rsidR="004440DE" w:rsidRDefault="008F0EA6">
            <w:r>
              <w:rPr>
                <w:rFonts w:ascii="Arial" w:eastAsia="Calibri" w:hAnsi="Arial" w:cs="Arial"/>
                <w:b/>
                <w:bCs/>
                <w:color w:val="000000"/>
                <w:sz w:val="28"/>
                <w:szCs w:val="28"/>
              </w:rPr>
              <w:t xml:space="preserve">Confidentiality — </w:t>
            </w:r>
            <w:r>
              <w:rPr>
                <w:rFonts w:ascii="Arial" w:eastAsia="Calibri" w:hAnsi="Arial" w:cs="Arial"/>
                <w:b/>
                <w:color w:val="000000"/>
                <w:sz w:val="28"/>
                <w:szCs w:val="28"/>
              </w:rPr>
              <w:t>Responses to consultations may be made public on the internet or in a report</w:t>
            </w:r>
          </w:p>
        </w:tc>
      </w:tr>
      <w:tr w:rsidR="004440DE" w14:paraId="2DBAF98F" w14:textId="77777777">
        <w:trPr>
          <w:trHeight w:val="737"/>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FB5DC" w14:textId="77777777" w:rsidR="004440DE" w:rsidRDefault="008F0EA6">
            <w:r>
              <w:rPr>
                <w:rFonts w:ascii="Arial" w:hAnsi="Arial" w:cs="Arial"/>
                <w:color w:val="000000"/>
              </w:rPr>
              <w:t>Responses to consultations are likely to be made public, on the internet or in a report.  If you would prefer your response to remain anonymous, please indicate here:</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08FD6" w14:textId="77777777" w:rsidR="004440DE" w:rsidRDefault="008F0EA6">
            <w:pPr>
              <w:jc w:val="center"/>
            </w:pPr>
            <w:r>
              <w:rPr>
                <w:rFonts w:ascii="Arial" w:eastAsia="Calibri" w:hAnsi="Arial" w:cs="Arial"/>
                <w:b/>
                <w:noProof/>
                <w:color w:val="000000"/>
              </w:rPr>
              <mc:AlternateContent>
                <mc:Choice Requires="wps">
                  <w:drawing>
                    <wp:anchor distT="0" distB="0" distL="114300" distR="114300" simplePos="0" relativeHeight="251659264" behindDoc="0" locked="0" layoutInCell="1" allowOverlap="1" wp14:anchorId="41113980" wp14:editId="4CD7C595">
                      <wp:simplePos x="0" y="0"/>
                      <wp:positionH relativeFrom="column">
                        <wp:posOffset>41276</wp:posOffset>
                      </wp:positionH>
                      <wp:positionV relativeFrom="paragraph">
                        <wp:posOffset>43818</wp:posOffset>
                      </wp:positionV>
                      <wp:extent cx="371475" cy="323853"/>
                      <wp:effectExtent l="0" t="0" r="28575" b="19047"/>
                      <wp:wrapNone/>
                      <wp:docPr id="2" name="Text Box 1"/>
                      <wp:cNvGraphicFramePr/>
                      <a:graphic xmlns:a="http://schemas.openxmlformats.org/drawingml/2006/main">
                        <a:graphicData uri="http://schemas.microsoft.com/office/word/2010/wordprocessingShape">
                          <wps:wsp>
                            <wps:cNvSpPr txBox="1"/>
                            <wps:spPr>
                              <a:xfrm>
                                <a:off x="0" y="0"/>
                                <a:ext cx="371475" cy="323853"/>
                              </a:xfrm>
                              <a:prstGeom prst="rect">
                                <a:avLst/>
                              </a:prstGeom>
                              <a:solidFill>
                                <a:srgbClr val="FFFFFF"/>
                              </a:solidFill>
                              <a:ln w="6345">
                                <a:solidFill>
                                  <a:srgbClr val="000000"/>
                                </a:solidFill>
                                <a:prstDash val="solid"/>
                              </a:ln>
                            </wps:spPr>
                            <wps:txbx>
                              <w:txbxContent>
                                <w:p w14:paraId="50EC5841" w14:textId="77777777" w:rsidR="004440DE" w:rsidRDefault="004440DE"/>
                              </w:txbxContent>
                            </wps:txbx>
                            <wps:bodyPr vert="horz" wrap="square" lIns="91440" tIns="45720" rIns="91440" bIns="45720" anchor="t" anchorCtr="0" compatLnSpc="1">
                              <a:noAutofit/>
                            </wps:bodyPr>
                          </wps:wsp>
                        </a:graphicData>
                      </a:graphic>
                    </wp:anchor>
                  </w:drawing>
                </mc:Choice>
                <mc:Fallback>
                  <w:pict>
                    <v:shapetype w14:anchorId="41113980" id="_x0000_t202" coordsize="21600,21600" o:spt="202" path="m,l,21600r21600,l21600,xe">
                      <v:stroke joinstyle="miter"/>
                      <v:path gradientshapeok="t" o:connecttype="rect"/>
                    </v:shapetype>
                    <v:shape id="Text Box 1" o:spid="_x0000_s1026" type="#_x0000_t202" style="position:absolute;left:0;text-align:left;margin-left:3.25pt;margin-top:3.45pt;width:2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" strokeweight=".17625mm">
                      <v:textbox>
                        <w:txbxContent>
                          <w:p w14:paraId="50EC5841" w14:textId="77777777" w:rsidR="004440DE" w:rsidRDefault="004440DE"/>
                        </w:txbxContent>
                      </v:textbox>
                    </v:shape>
                  </w:pict>
                </mc:Fallback>
              </mc:AlternateContent>
            </w:r>
          </w:p>
        </w:tc>
      </w:tr>
    </w:tbl>
    <w:p w14:paraId="79049D3E" w14:textId="77777777" w:rsidR="004440DE" w:rsidRDefault="004440DE">
      <w:pPr>
        <w:rPr>
          <w:rFonts w:ascii="Arial" w:hAnsi="Arial" w:cs="Arial"/>
          <w:sz w:val="28"/>
          <w:szCs w:val="28"/>
        </w:rPr>
      </w:pPr>
    </w:p>
    <w:sectPr w:rsidR="004440DE">
      <w:headerReference w:type="default" r:id="rId9"/>
      <w:footerReference w:type="default" r:id="rId10"/>
      <w:headerReference w:type="first" r:id="rId11"/>
      <w:footerReference w:type="first" r:id="rId12"/>
      <w:pgSz w:w="11906" w:h="16838"/>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4E255" w14:textId="77777777" w:rsidR="001111F9" w:rsidRDefault="008F0EA6">
      <w:r>
        <w:separator/>
      </w:r>
    </w:p>
  </w:endnote>
  <w:endnote w:type="continuationSeparator" w:id="0">
    <w:p w14:paraId="04935171" w14:textId="77777777" w:rsidR="001111F9" w:rsidRDefault="008F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TStd-Light">
    <w:altName w:val="Arial"/>
    <w:charset w:val="00"/>
    <w:family w:val="swiss"/>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1E6F" w14:textId="77777777" w:rsidR="0051323C" w:rsidRDefault="008F0EA6">
    <w:pPr>
      <w:pStyle w:val="Footer"/>
      <w:jc w:val="cen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3351F">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5617C" w14:textId="77777777" w:rsidR="0051323C" w:rsidRDefault="008F0EA6">
    <w:pPr>
      <w:pStyle w:val="Footer"/>
    </w:pPr>
    <w:r>
      <w:rPr>
        <w:noProof/>
      </w:rPr>
      <mc:AlternateContent>
        <mc:Choice Requires="wps">
          <w:drawing>
            <wp:anchor distT="0" distB="0" distL="114300" distR="114300" simplePos="0" relativeHeight="251659264" behindDoc="0" locked="0" layoutInCell="1" allowOverlap="1" wp14:anchorId="51EB992F" wp14:editId="56608C1F">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3116B67" w14:textId="77777777" w:rsidR="0051323C" w:rsidRDefault="008F0EA6">
                          <w:pPr>
                            <w:pStyle w:val="Foo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3351F">
                            <w:rPr>
                              <w:rStyle w:val="PageNumber"/>
                              <w:rFonts w:ascii="Arial" w:hAnsi="Arial" w:cs="Arial"/>
                              <w:noProof/>
                            </w:rPr>
                            <w:t>1</w:t>
                          </w:r>
                          <w:r>
                            <w:rPr>
                              <w:rStyle w:val="PageNumber"/>
                              <w:rFonts w:ascii="Arial" w:hAnsi="Arial" w:cs="Arial"/>
                            </w:rPr>
                            <w:fldChar w:fldCharType="end"/>
                          </w:r>
                        </w:p>
                      </w:txbxContent>
                    </wps:txbx>
                    <wps:bodyPr vert="horz" wrap="none" lIns="0" tIns="0" rIns="0" bIns="0" anchor="t" anchorCtr="0" compatLnSpc="0">
                      <a:spAutoFit/>
                    </wps:bodyPr>
                  </wps:wsp>
                </a:graphicData>
              </a:graphic>
            </wp:anchor>
          </w:drawing>
        </mc:Choice>
        <mc:Fallback>
          <w:pict>
            <v:shapetype w14:anchorId="51EB992F" id="_x0000_t202" coordsize="21600,21600" o:spt="202" path="m,l,21600r21600,l21600,xe">
              <v:stroke joinstyle="miter"/>
              <v:path gradientshapeok="t" o:connecttype="rect"/>
            </v:shapetype>
            <v:shape 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63116B67" w14:textId="77777777" w:rsidR="0051323C" w:rsidRDefault="008F0EA6">
                    <w:pPr>
                      <w:pStyle w:val="Foo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3351F">
                      <w:rPr>
                        <w:rStyle w:val="PageNumber"/>
                        <w:rFonts w:ascii="Arial" w:hAnsi="Arial" w:cs="Arial"/>
                        <w:noProof/>
                      </w:rPr>
                      <w:t>1</w:t>
                    </w:r>
                    <w:r>
                      <w:rPr>
                        <w:rStyle w:val="PageNumber"/>
                        <w:rFonts w:ascii="Arial" w:hAnsi="Arial" w:cs="Arial"/>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3B60E" w14:textId="77777777" w:rsidR="001111F9" w:rsidRDefault="008F0EA6">
      <w:r>
        <w:rPr>
          <w:color w:val="000000"/>
        </w:rPr>
        <w:separator/>
      </w:r>
    </w:p>
  </w:footnote>
  <w:footnote w:type="continuationSeparator" w:id="0">
    <w:p w14:paraId="6FCF5C9A" w14:textId="77777777" w:rsidR="001111F9" w:rsidRDefault="008F0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6D18" w14:textId="77777777" w:rsidR="0051323C" w:rsidRDefault="008F0EA6">
    <w:pPr>
      <w:pStyle w:val="Header"/>
      <w:jc w:val="right"/>
      <w:rPr>
        <w:rFonts w:ascii="Arial" w:hAnsi="Arial" w:cs="Arial"/>
        <w:b/>
      </w:rPr>
    </w:pPr>
    <w:r>
      <w:rPr>
        <w:rFonts w:ascii="Arial" w:hAnsi="Arial" w:cs="Arial"/>
        <w:b/>
      </w:rPr>
      <w:t>Consultation response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11B83" w14:textId="77777777" w:rsidR="0051323C" w:rsidRDefault="008F0EA6">
    <w:pPr>
      <w:pStyle w:val="Header"/>
      <w:jc w:val="right"/>
      <w:rPr>
        <w:rFonts w:ascii="Arial" w:hAnsi="Arial" w:cs="Arial"/>
        <w:b/>
      </w:rPr>
    </w:pPr>
    <w:r>
      <w:rPr>
        <w:rFonts w:ascii="Arial" w:hAnsi="Arial" w:cs="Arial"/>
        <w:b/>
      </w:rPr>
      <w:t>Consultation response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F42EC"/>
    <w:multiLevelType w:val="multilevel"/>
    <w:tmpl w:val="0F2092C6"/>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DE"/>
    <w:rsid w:val="001111F9"/>
    <w:rsid w:val="004440DE"/>
    <w:rsid w:val="0073351F"/>
    <w:rsid w:val="008F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A1DF"/>
  <w15:docId w15:val="{FA2DBEAB-4B46-431D-9DF6-3420FEFE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A6">
    <w:name w:val="A6"/>
    <w:rPr>
      <w:rFonts w:cs="Frutiger LT Std 47 Light Cn"/>
      <w:color w:val="000000"/>
      <w:sz w:val="28"/>
      <w:szCs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customStyle="1" w:styleId="st1">
    <w:name w:val="st1"/>
    <w:basedOn w:val="DefaultParagraphFont"/>
  </w:style>
  <w:style w:type="paragraph" w:styleId="BodyText">
    <w:name w:val="Body Text"/>
    <w:basedOn w:val="Normal"/>
    <w:pPr>
      <w:suppressAutoHyphens w:val="0"/>
      <w:textAlignment w:val="auto"/>
    </w:pPr>
    <w:rPr>
      <w:rFonts w:ascii="Arial" w:hAnsi="Arial"/>
      <w:color w:val="000000"/>
      <w:lang w:eastAsia="en-US"/>
    </w:rPr>
  </w:style>
  <w:style w:type="character" w:customStyle="1" w:styleId="BodyTextChar">
    <w:name w:val="Body Text Char"/>
    <w:basedOn w:val="DefaultParagraphFont"/>
    <w:rPr>
      <w:rFonts w:ascii="Arial" w:hAnsi="Arial"/>
      <w:color w:val="000000"/>
      <w:sz w:val="24"/>
      <w:szCs w:val="24"/>
      <w:lang w:eastAsia="en-US"/>
    </w:rPr>
  </w:style>
  <w:style w:type="paragraph" w:customStyle="1" w:styleId="Default">
    <w:name w:val="Default"/>
    <w:pPr>
      <w:autoSpaceDE w:val="0"/>
      <w:textAlignment w:val="auto"/>
    </w:pPr>
    <w:rPr>
      <w:rFonts w:ascii="Arial" w:hAnsi="Arial" w:cs="Arial"/>
      <w:color w:val="000000"/>
      <w:sz w:val="24"/>
      <w:szCs w:val="24"/>
    </w:rPr>
  </w:style>
  <w:style w:type="paragraph" w:styleId="CommentText">
    <w:name w:val="annotation text"/>
    <w:basedOn w:val="Normal"/>
    <w:pPr>
      <w:suppressAutoHyphens w:val="0"/>
      <w:textAlignment w:val="auto"/>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ListParagraph">
    <w:name w:val="List Paragraph"/>
    <w:basedOn w:val="Normal"/>
    <w:pPr>
      <w:suppressAutoHyphens w:val="0"/>
      <w:ind w:left="720"/>
      <w:textAlignment w:val="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ire@wales.gs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e@wales.gsi.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urser\OD\Word\Ann\Consultations\2016\December\December%208th\19B324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19B3249F</Template>
  <TotalTime>0</TotalTime>
  <Pages>6</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Proposals for a Public Audit (Wales) Bill</vt:lpstr>
    </vt:vector>
  </TitlesOfParts>
  <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a Public Audit (Wales) Bill</dc:title>
  <dc:creator>SmithJ</dc:creator>
  <cp:lastModifiedBy>Purser, Ann</cp:lastModifiedBy>
  <cp:revision>2</cp:revision>
  <cp:lastPrinted>2016-06-24T09:17:00Z</cp:lastPrinted>
  <dcterms:created xsi:type="dcterms:W3CDTF">2017-01-03T11:34:00Z</dcterms:created>
  <dcterms:modified xsi:type="dcterms:W3CDTF">2017-01-03T11:34:00Z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A14835891</vt:lpwstr>
  </property>
  <property fmtid="{D5CDD505-2E9C-101B-9397-08002B2CF9AE}" pid="3" name="Objective-Title">
    <vt:lpwstr>FINAL - Consultation Response Form (English)</vt:lpwstr>
  </property>
  <property fmtid="{D5CDD505-2E9C-101B-9397-08002B2CF9AE}" pid="4" name="Objective-Comment">
    <vt:lpwstr/>
  </property>
  <property fmtid="{D5CDD505-2E9C-101B-9397-08002B2CF9AE}" pid="5" name="Objective-CreationStamp">
    <vt:filetime>2016-07-26T11:55:23Z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2016-09-20T13:44:35Z</vt:filetime>
  </property>
  <property fmtid="{D5CDD505-2E9C-101B-9397-08002B2CF9AE}" pid="9" name="Objective-ModificationStamp">
    <vt:filetime>2016-09-20T13:44:41Z</vt:filetime>
  </property>
  <property fmtid="{D5CDD505-2E9C-101B-9397-08002B2CF9AE}" pid="10" name="Objective-Owner">
    <vt:lpwstr>Walters, Lisa (EPS - CSD)</vt:lpwstr>
  </property>
  <property fmtid="{D5CDD505-2E9C-101B-9397-08002B2CF9AE}" pid="11" name="Objective-Path">
    <vt:lpwstr>Objective Global Folder:Corporate File Plan:POLICY DEVELOPMENT &amp; REGULATION:Policy Development - Public Order, Justice &amp; Rights:Policy Development - Fire &amp; Rescue:Fire &amp; Rescue Service - Consultation - Stakeholders - 2016-2020:# 2016 - Consultation on Flo</vt:lpwstr>
  </property>
  <property fmtid="{D5CDD505-2E9C-101B-9397-08002B2CF9AE}" pid="12" name="Objective-Parent">
    <vt:lpwstr># 2016 - Consultation on Flooding and Water Rescue</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qA1264831</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2016-07-25T23:00:00Z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ies>
</file>