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CB239" w14:textId="77777777" w:rsidR="00D04424" w:rsidRDefault="00F21FE3" w:rsidP="00D04424">
      <w:pPr>
        <w:pStyle w:val="Heading1"/>
        <w:jc w:val="left"/>
        <w:rPr>
          <w:sz w:val="32"/>
          <w:szCs w:val="32"/>
        </w:rPr>
      </w:pPr>
      <w:r>
        <w:rPr>
          <w:sz w:val="32"/>
          <w:szCs w:val="32"/>
        </w:rPr>
        <w:t>Natural Resources Wales</w:t>
      </w:r>
      <w:r w:rsidR="00D04424" w:rsidRPr="008A1FB1">
        <w:rPr>
          <w:bCs/>
          <w:sz w:val="32"/>
          <w:szCs w:val="32"/>
        </w:rPr>
        <w:t xml:space="preserve"> </w:t>
      </w:r>
      <w:r w:rsidR="0067478B">
        <w:rPr>
          <w:bCs/>
          <w:sz w:val="32"/>
          <w:szCs w:val="32"/>
        </w:rPr>
        <w:t>p</w:t>
      </w:r>
      <w:r w:rsidR="00D04424" w:rsidRPr="008A1FB1">
        <w:rPr>
          <w:bCs/>
          <w:sz w:val="32"/>
          <w:szCs w:val="32"/>
        </w:rPr>
        <w:t>ermitting</w:t>
      </w:r>
      <w:r w:rsidR="00D04424">
        <w:rPr>
          <w:sz w:val="32"/>
          <w:szCs w:val="32"/>
        </w:rPr>
        <w:t xml:space="preserve"> d</w:t>
      </w:r>
      <w:r w:rsidR="00D04424" w:rsidRPr="00216630">
        <w:rPr>
          <w:sz w:val="32"/>
          <w:szCs w:val="32"/>
        </w:rPr>
        <w:t>ecisions</w:t>
      </w:r>
    </w:p>
    <w:p w14:paraId="096CB23A" w14:textId="77777777" w:rsidR="003719AD" w:rsidRPr="003719AD" w:rsidRDefault="003719AD" w:rsidP="003719AD">
      <w:pPr>
        <w:pStyle w:val="Heading1"/>
        <w:spacing w:before="0" w:after="0"/>
        <w:jc w:val="left"/>
        <w:rPr>
          <w:bCs/>
          <w:color w:val="FF00FF"/>
          <w:sz w:val="24"/>
          <w:szCs w:val="24"/>
        </w:rPr>
      </w:pPr>
    </w:p>
    <w:p w14:paraId="096CB23B" w14:textId="77777777" w:rsidR="00D04424" w:rsidRPr="00A24302" w:rsidRDefault="001F0E23" w:rsidP="003719AD">
      <w:pPr>
        <w:pStyle w:val="Heading1"/>
        <w:spacing w:before="0" w:after="0"/>
        <w:jc w:val="left"/>
        <w:rPr>
          <w:bCs/>
          <w:color w:val="auto"/>
          <w:sz w:val="32"/>
        </w:rPr>
      </w:pPr>
      <w:r w:rsidRPr="00A24302">
        <w:rPr>
          <w:bCs/>
          <w:color w:val="auto"/>
          <w:sz w:val="32"/>
        </w:rPr>
        <w:t>Variation</w:t>
      </w:r>
      <w:r w:rsidR="00B73ECB" w:rsidRPr="00A24302">
        <w:rPr>
          <w:bCs/>
          <w:color w:val="auto"/>
          <w:sz w:val="32"/>
        </w:rPr>
        <w:t xml:space="preserve"> </w:t>
      </w:r>
    </w:p>
    <w:p w14:paraId="096CB23C" w14:textId="59A52872" w:rsidR="00D04424" w:rsidRPr="00A24302" w:rsidRDefault="0060457F" w:rsidP="0067478B">
      <w:pPr>
        <w:spacing w:after="120"/>
        <w:rPr>
          <w:rFonts w:ascii="Arial" w:hAnsi="Arial" w:cs="Arial"/>
          <w:szCs w:val="24"/>
        </w:rPr>
      </w:pPr>
      <w:r w:rsidRPr="00A24302">
        <w:rPr>
          <w:rFonts w:ascii="Arial" w:hAnsi="Arial" w:cs="Arial"/>
          <w:szCs w:val="24"/>
        </w:rPr>
        <w:t xml:space="preserve">We have decided to </w:t>
      </w:r>
      <w:r w:rsidR="001500A3" w:rsidRPr="00A24302">
        <w:rPr>
          <w:rFonts w:ascii="Arial" w:hAnsi="Arial" w:cs="Arial"/>
          <w:szCs w:val="24"/>
        </w:rPr>
        <w:t xml:space="preserve">issue </w:t>
      </w:r>
      <w:r w:rsidRPr="00A24302">
        <w:rPr>
          <w:rFonts w:ascii="Arial" w:hAnsi="Arial" w:cs="Arial"/>
          <w:szCs w:val="24"/>
        </w:rPr>
        <w:t xml:space="preserve">the variation for </w:t>
      </w:r>
      <w:proofErr w:type="spellStart"/>
      <w:r w:rsidR="00A91BCE">
        <w:rPr>
          <w:rFonts w:ascii="Arial" w:hAnsi="Arial" w:cs="Arial"/>
          <w:szCs w:val="24"/>
        </w:rPr>
        <w:t>Kronospan</w:t>
      </w:r>
      <w:proofErr w:type="spellEnd"/>
      <w:r w:rsidR="00A91BCE">
        <w:rPr>
          <w:rFonts w:ascii="Arial" w:hAnsi="Arial" w:cs="Arial"/>
          <w:szCs w:val="24"/>
        </w:rPr>
        <w:t xml:space="preserve"> Limited</w:t>
      </w:r>
      <w:r w:rsidRPr="00A24302">
        <w:rPr>
          <w:rFonts w:ascii="Arial" w:hAnsi="Arial" w:cs="Arial"/>
          <w:szCs w:val="24"/>
        </w:rPr>
        <w:t xml:space="preserve"> operated by </w:t>
      </w:r>
      <w:proofErr w:type="spellStart"/>
      <w:r w:rsidR="00A91BCE">
        <w:rPr>
          <w:rFonts w:ascii="Arial" w:hAnsi="Arial" w:cs="Arial"/>
          <w:szCs w:val="24"/>
        </w:rPr>
        <w:t>Kronospan</w:t>
      </w:r>
      <w:proofErr w:type="spellEnd"/>
      <w:r w:rsidR="00A91BCE">
        <w:rPr>
          <w:rFonts w:ascii="Arial" w:hAnsi="Arial" w:cs="Arial"/>
          <w:szCs w:val="24"/>
        </w:rPr>
        <w:t xml:space="preserve"> Limited</w:t>
      </w:r>
      <w:r w:rsidR="004529F3" w:rsidRPr="00A24302">
        <w:rPr>
          <w:rFonts w:ascii="Arial" w:hAnsi="Arial" w:cs="Arial"/>
          <w:szCs w:val="24"/>
        </w:rPr>
        <w:t>.</w:t>
      </w:r>
    </w:p>
    <w:p w14:paraId="096CB23D" w14:textId="6E705930" w:rsidR="00D04424" w:rsidRPr="00A24302" w:rsidRDefault="00D04424" w:rsidP="0067478B">
      <w:pPr>
        <w:tabs>
          <w:tab w:val="left" w:pos="4253"/>
          <w:tab w:val="left" w:pos="6804"/>
        </w:tabs>
        <w:spacing w:after="120"/>
        <w:rPr>
          <w:rFonts w:ascii="Arial" w:hAnsi="Arial"/>
          <w:szCs w:val="24"/>
        </w:rPr>
      </w:pPr>
      <w:bookmarkStart w:id="0" w:name="OLE_LINK1"/>
      <w:bookmarkStart w:id="1" w:name="OLE_LINK2"/>
      <w:r w:rsidRPr="00A24302">
        <w:rPr>
          <w:rFonts w:ascii="Arial" w:hAnsi="Arial"/>
          <w:kern w:val="28"/>
          <w:szCs w:val="24"/>
        </w:rPr>
        <w:t>The</w:t>
      </w:r>
      <w:r w:rsidRPr="00A24302">
        <w:rPr>
          <w:rFonts w:ascii="Arial" w:hAnsi="Arial"/>
          <w:b/>
          <w:kern w:val="28"/>
          <w:szCs w:val="24"/>
        </w:rPr>
        <w:t xml:space="preserve"> </w:t>
      </w:r>
      <w:r w:rsidR="00857E69" w:rsidRPr="00A24302">
        <w:rPr>
          <w:rFonts w:ascii="Arial" w:hAnsi="Arial"/>
          <w:szCs w:val="24"/>
        </w:rPr>
        <w:t>variation</w:t>
      </w:r>
      <w:r w:rsidR="00A24302" w:rsidRPr="00A24302">
        <w:rPr>
          <w:rFonts w:ascii="Arial" w:hAnsi="Arial"/>
          <w:szCs w:val="24"/>
        </w:rPr>
        <w:t xml:space="preserve"> </w:t>
      </w:r>
      <w:r w:rsidRPr="00A24302">
        <w:rPr>
          <w:rFonts w:ascii="Arial" w:hAnsi="Arial"/>
          <w:szCs w:val="24"/>
        </w:rPr>
        <w:t xml:space="preserve">number is </w:t>
      </w:r>
      <w:r w:rsidR="00A24302" w:rsidRPr="00A24302">
        <w:rPr>
          <w:rFonts w:ascii="Arial" w:hAnsi="Arial"/>
          <w:szCs w:val="24"/>
        </w:rPr>
        <w:t>EPR/</w:t>
      </w:r>
      <w:r w:rsidR="00A91BCE">
        <w:rPr>
          <w:rFonts w:ascii="Arial" w:hAnsi="Arial"/>
          <w:szCs w:val="24"/>
        </w:rPr>
        <w:t>BW9999IG/V006</w:t>
      </w:r>
    </w:p>
    <w:bookmarkEnd w:id="0"/>
    <w:bookmarkEnd w:id="1"/>
    <w:p w14:paraId="096CB23E" w14:textId="77777777" w:rsidR="00D04424" w:rsidRPr="0067478B" w:rsidRDefault="00D04424" w:rsidP="0067478B">
      <w:pPr>
        <w:spacing w:after="120"/>
        <w:rPr>
          <w:rFonts w:ascii="Arial" w:hAnsi="Arial"/>
          <w:szCs w:val="24"/>
        </w:rPr>
      </w:pPr>
      <w:r w:rsidRPr="0067478B">
        <w:rPr>
          <w:rFonts w:ascii="Arial" w:hAnsi="Arial"/>
          <w:szCs w:val="24"/>
        </w:rPr>
        <w:t>We consider in reaching that decision we have taken into account all relevant considerations and legal requirements and that the permit will ensure that the appropriate level of environment</w:t>
      </w:r>
      <w:r w:rsidR="00DE522D" w:rsidRPr="0067478B">
        <w:rPr>
          <w:rFonts w:ascii="Arial" w:hAnsi="Arial"/>
          <w:szCs w:val="24"/>
        </w:rPr>
        <w:t>al</w:t>
      </w:r>
      <w:r w:rsidRPr="0067478B">
        <w:rPr>
          <w:rFonts w:ascii="Arial" w:hAnsi="Arial"/>
          <w:szCs w:val="24"/>
        </w:rPr>
        <w:t xml:space="preserve"> protection is provided.</w:t>
      </w:r>
    </w:p>
    <w:p w14:paraId="096CB23F" w14:textId="77777777" w:rsidR="00D04424" w:rsidRPr="00F97A77" w:rsidRDefault="00D04424" w:rsidP="00D04424">
      <w:pPr>
        <w:rPr>
          <w:rFonts w:ascii="Arial" w:hAnsi="Arial" w:cs="Arial"/>
          <w:b/>
          <w:szCs w:val="24"/>
        </w:rPr>
      </w:pPr>
    </w:p>
    <w:p w14:paraId="096CB240" w14:textId="77777777" w:rsidR="00D04424" w:rsidRPr="00476B14" w:rsidRDefault="00D04424" w:rsidP="00D04424">
      <w:pPr>
        <w:rPr>
          <w:rFonts w:ascii="Arial" w:hAnsi="Arial" w:cs="Arial"/>
          <w:b/>
          <w:sz w:val="28"/>
          <w:szCs w:val="28"/>
        </w:rPr>
      </w:pPr>
      <w:r w:rsidRPr="00476B14">
        <w:rPr>
          <w:rFonts w:ascii="Arial" w:hAnsi="Arial" w:cs="Arial"/>
          <w:b/>
          <w:sz w:val="28"/>
          <w:szCs w:val="28"/>
        </w:rPr>
        <w:t>Purpose of this document</w:t>
      </w:r>
    </w:p>
    <w:p w14:paraId="096CB241" w14:textId="77777777" w:rsidR="00D04424" w:rsidRPr="00F97A77" w:rsidRDefault="00D04424" w:rsidP="00D04424">
      <w:pPr>
        <w:rPr>
          <w:rFonts w:ascii="Arial" w:hAnsi="Arial"/>
          <w:b/>
          <w:sz w:val="20"/>
        </w:rPr>
      </w:pPr>
    </w:p>
    <w:p w14:paraId="096CB242" w14:textId="77777777" w:rsidR="00D04424" w:rsidRDefault="00D04424" w:rsidP="0077458B">
      <w:pPr>
        <w:spacing w:after="60"/>
        <w:rPr>
          <w:rFonts w:ascii="Arial" w:hAnsi="Arial"/>
        </w:rPr>
      </w:pPr>
      <w:r>
        <w:rPr>
          <w:rFonts w:ascii="Arial" w:hAnsi="Arial"/>
        </w:rPr>
        <w:t>This decision document:</w:t>
      </w:r>
    </w:p>
    <w:p w14:paraId="096CB243" w14:textId="77777777" w:rsidR="00D04424" w:rsidRDefault="00D04424" w:rsidP="00B756D3">
      <w:pPr>
        <w:numPr>
          <w:ilvl w:val="0"/>
          <w:numId w:val="20"/>
        </w:numPr>
        <w:tabs>
          <w:tab w:val="clear" w:pos="1440"/>
          <w:tab w:val="num" w:pos="1134"/>
        </w:tabs>
        <w:spacing w:after="60"/>
        <w:ind w:left="1134" w:hanging="567"/>
        <w:rPr>
          <w:rFonts w:ascii="Arial" w:hAnsi="Arial"/>
        </w:rPr>
      </w:pPr>
      <w:r>
        <w:rPr>
          <w:rFonts w:ascii="Arial" w:hAnsi="Arial"/>
        </w:rPr>
        <w:t>explains how the application has been determined</w:t>
      </w:r>
    </w:p>
    <w:p w14:paraId="096CB244" w14:textId="77777777" w:rsidR="00D04424" w:rsidRDefault="00D04424" w:rsidP="00B756D3">
      <w:pPr>
        <w:numPr>
          <w:ilvl w:val="0"/>
          <w:numId w:val="20"/>
        </w:numPr>
        <w:tabs>
          <w:tab w:val="clear" w:pos="1440"/>
          <w:tab w:val="num" w:pos="1134"/>
        </w:tabs>
        <w:spacing w:after="60"/>
        <w:ind w:left="1134" w:hanging="567"/>
        <w:rPr>
          <w:rFonts w:ascii="Arial" w:hAnsi="Arial"/>
        </w:rPr>
      </w:pPr>
      <w:r>
        <w:rPr>
          <w:rFonts w:ascii="Arial" w:hAnsi="Arial"/>
        </w:rPr>
        <w:t>provides a record</w:t>
      </w:r>
      <w:r w:rsidR="00862631">
        <w:rPr>
          <w:rFonts w:ascii="Arial" w:hAnsi="Arial"/>
        </w:rPr>
        <w:t xml:space="preserve"> of the decision-making process</w:t>
      </w:r>
    </w:p>
    <w:p w14:paraId="096CB245" w14:textId="77777777" w:rsidR="00D04424" w:rsidRDefault="00D04424" w:rsidP="00B756D3">
      <w:pPr>
        <w:numPr>
          <w:ilvl w:val="0"/>
          <w:numId w:val="20"/>
        </w:numPr>
        <w:tabs>
          <w:tab w:val="clear" w:pos="1440"/>
          <w:tab w:val="num" w:pos="1134"/>
        </w:tabs>
        <w:spacing w:after="60"/>
        <w:ind w:left="1134" w:hanging="567"/>
        <w:rPr>
          <w:rFonts w:ascii="Arial" w:hAnsi="Arial"/>
        </w:rPr>
      </w:pPr>
      <w:r>
        <w:rPr>
          <w:rFonts w:ascii="Arial" w:hAnsi="Arial"/>
        </w:rPr>
        <w:t>shows how all relevant factor</w:t>
      </w:r>
      <w:r w:rsidR="00862631">
        <w:rPr>
          <w:rFonts w:ascii="Arial" w:hAnsi="Arial"/>
        </w:rPr>
        <w:t>s have been taken into account</w:t>
      </w:r>
    </w:p>
    <w:p w14:paraId="096CB246" w14:textId="77777777" w:rsidR="00D04424" w:rsidRPr="00A06754" w:rsidRDefault="00D04424" w:rsidP="00544C49">
      <w:pPr>
        <w:numPr>
          <w:ilvl w:val="0"/>
          <w:numId w:val="20"/>
        </w:numPr>
        <w:tabs>
          <w:tab w:val="clear" w:pos="1440"/>
          <w:tab w:val="num" w:pos="1134"/>
        </w:tabs>
        <w:spacing w:after="60"/>
        <w:ind w:left="1134" w:hanging="567"/>
        <w:rPr>
          <w:rFonts w:ascii="Arial" w:hAnsi="Arial"/>
          <w:color w:val="000000"/>
        </w:rPr>
      </w:pPr>
      <w:proofErr w:type="gramStart"/>
      <w:r w:rsidRPr="00A06754">
        <w:rPr>
          <w:rFonts w:ascii="Arial" w:hAnsi="Arial"/>
          <w:color w:val="000000"/>
        </w:rPr>
        <w:t>justifies</w:t>
      </w:r>
      <w:proofErr w:type="gramEnd"/>
      <w:r w:rsidRPr="00A06754">
        <w:rPr>
          <w:rFonts w:ascii="Arial" w:hAnsi="Arial"/>
          <w:color w:val="000000"/>
        </w:rPr>
        <w:t xml:space="preserve"> the specific conditions in the permit</w:t>
      </w:r>
      <w:r w:rsidR="00BF379C">
        <w:rPr>
          <w:rFonts w:ascii="Arial" w:hAnsi="Arial"/>
          <w:color w:val="000000"/>
        </w:rPr>
        <w:t xml:space="preserve"> other than those in our</w:t>
      </w:r>
      <w:r w:rsidR="00F75702">
        <w:rPr>
          <w:rFonts w:ascii="Arial" w:hAnsi="Arial"/>
          <w:color w:val="000000"/>
        </w:rPr>
        <w:t xml:space="preserve"> ge</w:t>
      </w:r>
      <w:r w:rsidR="00BF379C">
        <w:rPr>
          <w:rFonts w:ascii="Arial" w:hAnsi="Arial"/>
          <w:color w:val="000000"/>
        </w:rPr>
        <w:t>neric permit template</w:t>
      </w:r>
      <w:r w:rsidRPr="00A06754">
        <w:rPr>
          <w:rFonts w:ascii="Arial" w:hAnsi="Arial"/>
          <w:color w:val="000000"/>
        </w:rPr>
        <w:t>.</w:t>
      </w:r>
    </w:p>
    <w:p w14:paraId="096CB247" w14:textId="77777777" w:rsidR="00D04424" w:rsidRDefault="00D04424" w:rsidP="00D04424">
      <w:pPr>
        <w:rPr>
          <w:rFonts w:ascii="Arial" w:hAnsi="Arial"/>
        </w:rPr>
      </w:pPr>
      <w:r>
        <w:rPr>
          <w:rFonts w:ascii="Arial" w:hAnsi="Arial"/>
        </w:rPr>
        <w:t>Unless the decision document specifies otherwise we have accepted the applicant’s proposals.</w:t>
      </w:r>
    </w:p>
    <w:p w14:paraId="096CB248" w14:textId="77777777" w:rsidR="00D04424" w:rsidRPr="00F97A77" w:rsidRDefault="00D04424" w:rsidP="00D04424">
      <w:pPr>
        <w:rPr>
          <w:rFonts w:ascii="Arial" w:hAnsi="Arial"/>
          <w:szCs w:val="24"/>
        </w:rPr>
      </w:pPr>
    </w:p>
    <w:p w14:paraId="096CB249" w14:textId="77777777" w:rsidR="00D04424" w:rsidRPr="00F97A77" w:rsidRDefault="00D04424" w:rsidP="00D04424">
      <w:pPr>
        <w:rPr>
          <w:rFonts w:ascii="Arial" w:hAnsi="Arial"/>
          <w:b/>
          <w:szCs w:val="24"/>
        </w:rPr>
      </w:pPr>
    </w:p>
    <w:p w14:paraId="096CB24A" w14:textId="77777777" w:rsidR="00D04424" w:rsidRPr="00476B14" w:rsidRDefault="00D04424" w:rsidP="00D04424">
      <w:pPr>
        <w:rPr>
          <w:rFonts w:ascii="Arial" w:hAnsi="Arial"/>
          <w:b/>
          <w:caps/>
          <w:sz w:val="28"/>
          <w:szCs w:val="28"/>
        </w:rPr>
      </w:pPr>
      <w:r w:rsidRPr="00476B14">
        <w:rPr>
          <w:rFonts w:ascii="Arial" w:hAnsi="Arial"/>
          <w:b/>
          <w:sz w:val="28"/>
          <w:szCs w:val="28"/>
        </w:rPr>
        <w:t>Structure of this document</w:t>
      </w:r>
    </w:p>
    <w:p w14:paraId="096CB24B" w14:textId="77777777" w:rsidR="00D04424" w:rsidRPr="00F97A77" w:rsidRDefault="00D04424" w:rsidP="00D04424">
      <w:pPr>
        <w:pStyle w:val="Heading8"/>
        <w:rPr>
          <w:caps w:val="0"/>
          <w:sz w:val="20"/>
        </w:rPr>
      </w:pPr>
    </w:p>
    <w:p w14:paraId="096CB24C" w14:textId="671A7ACD" w:rsidR="003546B3" w:rsidRPr="002933DD" w:rsidRDefault="0067478B" w:rsidP="00B756D3">
      <w:pPr>
        <w:numPr>
          <w:ilvl w:val="0"/>
          <w:numId w:val="18"/>
        </w:numPr>
        <w:tabs>
          <w:tab w:val="clear" w:pos="1440"/>
          <w:tab w:val="num" w:pos="1134"/>
        </w:tabs>
        <w:spacing w:after="60"/>
        <w:ind w:left="1134" w:hanging="567"/>
        <w:rPr>
          <w:rFonts w:ascii="Arial" w:hAnsi="Arial" w:cs="Arial"/>
          <w:szCs w:val="24"/>
        </w:rPr>
      </w:pPr>
      <w:r w:rsidRPr="002933DD">
        <w:rPr>
          <w:rFonts w:ascii="Arial" w:hAnsi="Arial"/>
        </w:rPr>
        <w:t xml:space="preserve">Key </w:t>
      </w:r>
      <w:r w:rsidR="00173FA0" w:rsidRPr="002933DD">
        <w:rPr>
          <w:rFonts w:ascii="Arial" w:hAnsi="Arial"/>
        </w:rPr>
        <w:t>i</w:t>
      </w:r>
      <w:r w:rsidRPr="002933DD">
        <w:rPr>
          <w:rFonts w:ascii="Arial" w:hAnsi="Arial"/>
        </w:rPr>
        <w:t xml:space="preserve">ssues </w:t>
      </w:r>
      <w:r w:rsidR="003546B3" w:rsidRPr="002933DD">
        <w:rPr>
          <w:rFonts w:ascii="Arial" w:hAnsi="Arial"/>
        </w:rPr>
        <w:t xml:space="preserve">If applicable </w:t>
      </w:r>
    </w:p>
    <w:p w14:paraId="096CB24D" w14:textId="77777777" w:rsidR="0067478B" w:rsidRPr="002933DD" w:rsidRDefault="0067478B" w:rsidP="00B756D3">
      <w:pPr>
        <w:numPr>
          <w:ilvl w:val="0"/>
          <w:numId w:val="18"/>
        </w:numPr>
        <w:tabs>
          <w:tab w:val="clear" w:pos="1440"/>
          <w:tab w:val="num" w:pos="1134"/>
        </w:tabs>
        <w:spacing w:after="60"/>
        <w:ind w:left="1134" w:hanging="567"/>
        <w:rPr>
          <w:rFonts w:ascii="Arial" w:hAnsi="Arial"/>
        </w:rPr>
      </w:pPr>
      <w:r w:rsidRPr="002933DD">
        <w:rPr>
          <w:rFonts w:ascii="Arial" w:hAnsi="Arial"/>
          <w:szCs w:val="24"/>
        </w:rPr>
        <w:t>Annex 1 the decision checklist</w:t>
      </w:r>
    </w:p>
    <w:p w14:paraId="096CB24F" w14:textId="77777777" w:rsidR="003546B3" w:rsidRPr="002933DD" w:rsidRDefault="003546B3" w:rsidP="003546B3">
      <w:pPr>
        <w:pStyle w:val="Heading1"/>
        <w:jc w:val="left"/>
        <w:rPr>
          <w:color w:val="auto"/>
          <w:szCs w:val="28"/>
        </w:rPr>
      </w:pPr>
      <w:r w:rsidRPr="002933DD">
        <w:rPr>
          <w:color w:val="auto"/>
          <w:szCs w:val="28"/>
        </w:rPr>
        <w:t xml:space="preserve">Key issues of the decision </w:t>
      </w:r>
    </w:p>
    <w:p w14:paraId="4E1ABA83" w14:textId="77777777" w:rsidR="00542AF6" w:rsidRDefault="00542AF6" w:rsidP="00542AF6">
      <w:pPr>
        <w:pStyle w:val="Draftingnote"/>
        <w:spacing w:before="0"/>
        <w:rPr>
          <w:rFonts w:cs="Arial"/>
          <w:i w:val="0"/>
          <w:iCs/>
          <w:color w:val="000000"/>
          <w:sz w:val="22"/>
          <w:szCs w:val="22"/>
        </w:rPr>
      </w:pPr>
    </w:p>
    <w:p w14:paraId="5B7261B1" w14:textId="77777777" w:rsidR="00542AF6" w:rsidRDefault="00542AF6" w:rsidP="00542AF6">
      <w:pPr>
        <w:pStyle w:val="Draftingnote"/>
        <w:spacing w:before="0"/>
        <w:rPr>
          <w:rFonts w:cs="Arial"/>
          <w:i w:val="0"/>
          <w:iCs/>
          <w:color w:val="000000"/>
          <w:sz w:val="24"/>
          <w:szCs w:val="22"/>
        </w:rPr>
      </w:pPr>
      <w:r w:rsidRPr="00542AF6">
        <w:rPr>
          <w:rFonts w:cs="Arial"/>
          <w:i w:val="0"/>
          <w:iCs/>
          <w:color w:val="000000"/>
          <w:sz w:val="24"/>
          <w:szCs w:val="22"/>
        </w:rPr>
        <w:t>This permit variation allows the installation of 12 floating aerators per lagoon and floating reed bed rafts placed in the water towards the outside edge of each lagoon. These improvements will help to improve the water quality within the 3 surface water lagoons and discharged waters with the aim of protecting the local water course and River Dee.</w:t>
      </w:r>
    </w:p>
    <w:p w14:paraId="72720D0D" w14:textId="120482DC" w:rsidR="00542AF6" w:rsidRPr="00542AF6" w:rsidRDefault="00542AF6" w:rsidP="00542AF6">
      <w:pPr>
        <w:pStyle w:val="Draftingnote"/>
        <w:spacing w:before="0"/>
        <w:rPr>
          <w:rFonts w:cs="Arial"/>
          <w:i w:val="0"/>
          <w:color w:val="auto"/>
          <w:sz w:val="24"/>
          <w:szCs w:val="22"/>
        </w:rPr>
      </w:pPr>
      <w:r>
        <w:rPr>
          <w:rFonts w:cs="Arial"/>
          <w:i w:val="0"/>
          <w:iCs/>
          <w:color w:val="000000"/>
          <w:sz w:val="24"/>
          <w:szCs w:val="22"/>
        </w:rPr>
        <w:t>In determining this variation, the operating techniques and methods have been checked and are sa</w:t>
      </w:r>
      <w:bookmarkStart w:id="2" w:name="_GoBack"/>
      <w:bookmarkEnd w:id="2"/>
      <w:r>
        <w:rPr>
          <w:rFonts w:cs="Arial"/>
          <w:i w:val="0"/>
          <w:iCs/>
          <w:color w:val="000000"/>
          <w:sz w:val="24"/>
          <w:szCs w:val="22"/>
        </w:rPr>
        <w:t>tisfactory to carry out the work.</w:t>
      </w:r>
      <w:r w:rsidR="00DF7D50">
        <w:rPr>
          <w:rFonts w:cs="Arial"/>
          <w:i w:val="0"/>
          <w:iCs/>
          <w:color w:val="000000"/>
          <w:sz w:val="24"/>
          <w:szCs w:val="22"/>
        </w:rPr>
        <w:t xml:space="preserve"> The activities table of the permit has been updated to reflect the use of the floating aerators and the operating techniques table has also been updated to reflect the information received from the applicant.</w:t>
      </w:r>
    </w:p>
    <w:p w14:paraId="096CB250" w14:textId="2D20B953" w:rsidR="009864F9" w:rsidRPr="005B6A95" w:rsidRDefault="00C44B7E" w:rsidP="005B6A95">
      <w:pPr>
        <w:pStyle w:val="Heading1"/>
        <w:rPr>
          <w:bCs/>
          <w:sz w:val="24"/>
        </w:rPr>
      </w:pPr>
      <w:r>
        <w:br w:type="page"/>
      </w:r>
      <w:r w:rsidR="00591E64" w:rsidRPr="005B6A95">
        <w:rPr>
          <w:bCs/>
          <w:sz w:val="24"/>
        </w:rPr>
        <w:lastRenderedPageBreak/>
        <w:t xml:space="preserve">Annex </w:t>
      </w:r>
      <w:r w:rsidR="00F37C15" w:rsidRPr="005B6A95">
        <w:rPr>
          <w:bCs/>
          <w:sz w:val="24"/>
        </w:rPr>
        <w:t>1:</w:t>
      </w:r>
      <w:r w:rsidR="00591E64" w:rsidRPr="005B6A95">
        <w:rPr>
          <w:bCs/>
          <w:sz w:val="24"/>
        </w:rPr>
        <w:t xml:space="preserve"> decision checklist </w:t>
      </w:r>
    </w:p>
    <w:p w14:paraId="096CB251" w14:textId="77777777" w:rsidR="00412510" w:rsidRDefault="00412510" w:rsidP="00412510">
      <w:pPr>
        <w:rPr>
          <w:rFonts w:ascii="Arial" w:hAnsi="Arial"/>
          <w:color w:val="FF00FF"/>
          <w:szCs w:val="24"/>
        </w:rPr>
      </w:pPr>
      <w:r w:rsidRPr="002A2C96">
        <w:rPr>
          <w:rFonts w:ascii="Arial" w:hAnsi="Arial" w:cs="Arial"/>
          <w:color w:val="000000"/>
          <w:szCs w:val="24"/>
        </w:rPr>
        <w:t xml:space="preserve">This </w:t>
      </w:r>
      <w:r w:rsidR="0048448D">
        <w:rPr>
          <w:rFonts w:ascii="Arial" w:hAnsi="Arial" w:cs="Arial"/>
          <w:color w:val="000000"/>
          <w:szCs w:val="24"/>
        </w:rPr>
        <w:t xml:space="preserve">document </w:t>
      </w:r>
      <w:r>
        <w:rPr>
          <w:rFonts w:ascii="Arial" w:hAnsi="Arial" w:cs="Arial"/>
          <w:color w:val="000000"/>
          <w:szCs w:val="24"/>
        </w:rPr>
        <w:t xml:space="preserve">should be read in conjunction with the </w:t>
      </w:r>
      <w:r w:rsidRPr="002A2C96">
        <w:rPr>
          <w:rFonts w:ascii="Arial" w:hAnsi="Arial" w:cs="Arial"/>
          <w:color w:val="000000"/>
          <w:szCs w:val="24"/>
        </w:rPr>
        <w:t>D</w:t>
      </w:r>
      <w:r>
        <w:rPr>
          <w:rFonts w:ascii="Arial" w:hAnsi="Arial" w:cs="Arial"/>
          <w:color w:val="000000"/>
          <w:szCs w:val="24"/>
        </w:rPr>
        <w:t>uly M</w:t>
      </w:r>
      <w:r w:rsidRPr="00857E69">
        <w:rPr>
          <w:rFonts w:ascii="Arial" w:hAnsi="Arial" w:cs="Arial"/>
          <w:color w:val="000000"/>
          <w:szCs w:val="24"/>
        </w:rPr>
        <w:t>aking checklist</w:t>
      </w:r>
      <w:r w:rsidR="00857E69" w:rsidRPr="00857E69">
        <w:rPr>
          <w:rFonts w:ascii="Arial" w:hAnsi="Arial" w:cs="Arial"/>
          <w:color w:val="000000"/>
          <w:szCs w:val="24"/>
        </w:rPr>
        <w:t>, the application and supporting information and permit/ notice.</w:t>
      </w:r>
    </w:p>
    <w:p w14:paraId="096CB252" w14:textId="77777777" w:rsidR="00607AB7" w:rsidRPr="00607AB7" w:rsidRDefault="00607AB7" w:rsidP="00607AB7">
      <w:pPr>
        <w:rPr>
          <w:rFonts w:ascii="Arial" w:hAnsi="Arial"/>
          <w:color w:val="FF00FF"/>
          <w:szCs w:val="24"/>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6379"/>
        <w:gridCol w:w="1134"/>
      </w:tblGrid>
      <w:tr w:rsidR="00A91BCE" w:rsidRPr="00DA70FE" w14:paraId="4234AD4E" w14:textId="77777777" w:rsidTr="00794B32">
        <w:trPr>
          <w:cantSplit/>
          <w:tblHeader/>
        </w:trPr>
        <w:tc>
          <w:tcPr>
            <w:tcW w:w="1844" w:type="dxa"/>
            <w:vMerge w:val="restart"/>
            <w:shd w:val="clear" w:color="auto" w:fill="008000"/>
          </w:tcPr>
          <w:p w14:paraId="7FD7CB98" w14:textId="77777777" w:rsidR="00A91BCE" w:rsidRPr="00DA70FE" w:rsidRDefault="00A91BCE" w:rsidP="00794B32">
            <w:pPr>
              <w:pStyle w:val="Heading3"/>
              <w:rPr>
                <w:rFonts w:ascii="Arial" w:hAnsi="Arial" w:cs="Arial"/>
                <w:color w:val="FFFFFF"/>
                <w:szCs w:val="24"/>
              </w:rPr>
            </w:pPr>
            <w:r w:rsidRPr="00DA70FE">
              <w:rPr>
                <w:rFonts w:ascii="Arial" w:hAnsi="Arial" w:cs="Arial"/>
                <w:color w:val="FFFFFF"/>
                <w:szCs w:val="24"/>
              </w:rPr>
              <w:t>Aspect considered</w:t>
            </w:r>
          </w:p>
        </w:tc>
        <w:tc>
          <w:tcPr>
            <w:tcW w:w="6379" w:type="dxa"/>
            <w:vMerge w:val="restart"/>
            <w:shd w:val="clear" w:color="auto" w:fill="008000"/>
          </w:tcPr>
          <w:p w14:paraId="14AA7BB6" w14:textId="77777777" w:rsidR="00A91BCE" w:rsidRPr="00DA70FE" w:rsidRDefault="00A91BCE" w:rsidP="00794B32">
            <w:pPr>
              <w:pStyle w:val="Heading3"/>
              <w:rPr>
                <w:rFonts w:ascii="Arial" w:hAnsi="Arial" w:cs="Arial"/>
                <w:color w:val="FFFFFF"/>
                <w:szCs w:val="24"/>
              </w:rPr>
            </w:pPr>
            <w:r w:rsidRPr="00DA70FE">
              <w:rPr>
                <w:rFonts w:ascii="Arial" w:hAnsi="Arial" w:cs="Arial"/>
                <w:color w:val="FFFFFF"/>
                <w:szCs w:val="24"/>
              </w:rPr>
              <w:t>Justification / Detail</w:t>
            </w:r>
          </w:p>
        </w:tc>
        <w:tc>
          <w:tcPr>
            <w:tcW w:w="1134" w:type="dxa"/>
            <w:shd w:val="clear" w:color="auto" w:fill="008000"/>
          </w:tcPr>
          <w:p w14:paraId="6B58A166" w14:textId="77777777" w:rsidR="00A91BCE" w:rsidRPr="00DA70FE" w:rsidRDefault="00A91BCE" w:rsidP="00794B32">
            <w:pPr>
              <w:jc w:val="center"/>
              <w:rPr>
                <w:rFonts w:ascii="Arial" w:hAnsi="Arial" w:cs="Arial"/>
                <w:b/>
                <w:color w:val="FFFFFF"/>
                <w:szCs w:val="24"/>
              </w:rPr>
            </w:pPr>
            <w:r w:rsidRPr="00DA70FE">
              <w:rPr>
                <w:rFonts w:ascii="Arial" w:hAnsi="Arial" w:cs="Arial"/>
                <w:b/>
                <w:color w:val="FFFFFF"/>
                <w:szCs w:val="24"/>
              </w:rPr>
              <w:t>Criteria met</w:t>
            </w:r>
          </w:p>
        </w:tc>
      </w:tr>
      <w:tr w:rsidR="00A91BCE" w:rsidRPr="00DA70FE" w14:paraId="69D4F2DA" w14:textId="77777777" w:rsidTr="00794B32">
        <w:trPr>
          <w:cantSplit/>
          <w:trHeight w:val="276"/>
          <w:tblHeader/>
        </w:trPr>
        <w:tc>
          <w:tcPr>
            <w:tcW w:w="1844" w:type="dxa"/>
            <w:vMerge/>
            <w:tcBorders>
              <w:bottom w:val="single" w:sz="4" w:space="0" w:color="auto"/>
            </w:tcBorders>
          </w:tcPr>
          <w:p w14:paraId="79E96EDC" w14:textId="77777777" w:rsidR="00A91BCE" w:rsidRPr="00DA70FE" w:rsidRDefault="00A91BCE" w:rsidP="00794B32">
            <w:pPr>
              <w:pStyle w:val="Heading3"/>
              <w:rPr>
                <w:rFonts w:ascii="Arial" w:hAnsi="Arial" w:cs="Arial"/>
                <w:szCs w:val="24"/>
              </w:rPr>
            </w:pPr>
          </w:p>
        </w:tc>
        <w:tc>
          <w:tcPr>
            <w:tcW w:w="6379" w:type="dxa"/>
            <w:vMerge/>
            <w:tcBorders>
              <w:bottom w:val="single" w:sz="4" w:space="0" w:color="auto"/>
            </w:tcBorders>
          </w:tcPr>
          <w:p w14:paraId="0B4EF2D9" w14:textId="77777777" w:rsidR="00A91BCE" w:rsidRPr="00DA70FE" w:rsidRDefault="00A91BCE" w:rsidP="00794B32">
            <w:pPr>
              <w:pStyle w:val="Heading3"/>
              <w:rPr>
                <w:rFonts w:ascii="Arial" w:hAnsi="Arial" w:cs="Arial"/>
                <w:szCs w:val="24"/>
              </w:rPr>
            </w:pPr>
          </w:p>
        </w:tc>
        <w:tc>
          <w:tcPr>
            <w:tcW w:w="1134" w:type="dxa"/>
            <w:tcBorders>
              <w:bottom w:val="nil"/>
            </w:tcBorders>
            <w:shd w:val="clear" w:color="auto" w:fill="auto"/>
          </w:tcPr>
          <w:p w14:paraId="6EC72B4C" w14:textId="77777777" w:rsidR="00A91BCE" w:rsidRPr="00DA70FE" w:rsidRDefault="00A91BCE" w:rsidP="00794B32">
            <w:pPr>
              <w:jc w:val="center"/>
              <w:rPr>
                <w:rFonts w:ascii="Arial" w:hAnsi="Arial" w:cs="Arial"/>
                <w:b/>
                <w:szCs w:val="24"/>
              </w:rPr>
            </w:pPr>
            <w:r w:rsidRPr="00DA70FE">
              <w:rPr>
                <w:rFonts w:ascii="Arial" w:hAnsi="Arial" w:cs="Arial"/>
                <w:b/>
                <w:szCs w:val="24"/>
              </w:rPr>
              <w:t>Yes</w:t>
            </w:r>
          </w:p>
        </w:tc>
      </w:tr>
      <w:tr w:rsidR="00A91BCE" w:rsidRPr="00DA70FE" w14:paraId="19C6F738" w14:textId="77777777" w:rsidTr="00794B32">
        <w:tc>
          <w:tcPr>
            <w:tcW w:w="9357" w:type="dxa"/>
            <w:gridSpan w:val="3"/>
            <w:shd w:val="clear" w:color="auto" w:fill="00CC66"/>
          </w:tcPr>
          <w:p w14:paraId="297572EF" w14:textId="77777777" w:rsidR="00A91BCE" w:rsidRPr="00DA70FE" w:rsidRDefault="00A91BCE" w:rsidP="00794B32">
            <w:pPr>
              <w:spacing w:before="60"/>
              <w:rPr>
                <w:rFonts w:ascii="Arial" w:hAnsi="Arial" w:cs="Arial"/>
                <w:b/>
                <w:color w:val="FFFFFF"/>
                <w:szCs w:val="24"/>
              </w:rPr>
            </w:pPr>
            <w:r w:rsidRPr="00DA70FE">
              <w:rPr>
                <w:rFonts w:ascii="Arial" w:hAnsi="Arial" w:cs="Arial"/>
                <w:b/>
                <w:color w:val="FFFFFF"/>
                <w:szCs w:val="24"/>
              </w:rPr>
              <w:t>Operator</w:t>
            </w:r>
          </w:p>
        </w:tc>
      </w:tr>
      <w:tr w:rsidR="00A91BCE" w:rsidRPr="00DA70FE" w14:paraId="001F6031" w14:textId="77777777" w:rsidTr="00794B32">
        <w:tc>
          <w:tcPr>
            <w:tcW w:w="1844" w:type="dxa"/>
            <w:tcBorders>
              <w:bottom w:val="single" w:sz="4" w:space="0" w:color="auto"/>
            </w:tcBorders>
          </w:tcPr>
          <w:p w14:paraId="0106E242" w14:textId="77777777" w:rsidR="00A91BCE" w:rsidRPr="00DA70FE" w:rsidRDefault="00A91BCE" w:rsidP="00794B32">
            <w:pPr>
              <w:spacing w:before="60"/>
              <w:rPr>
                <w:rFonts w:ascii="Arial" w:hAnsi="Arial" w:cs="Arial"/>
                <w:szCs w:val="24"/>
              </w:rPr>
            </w:pPr>
            <w:r w:rsidRPr="00DA70FE">
              <w:rPr>
                <w:rFonts w:ascii="Arial" w:hAnsi="Arial" w:cs="Arial"/>
                <w:szCs w:val="24"/>
              </w:rPr>
              <w:t>Control of the facility</w:t>
            </w:r>
          </w:p>
        </w:tc>
        <w:tc>
          <w:tcPr>
            <w:tcW w:w="6379" w:type="dxa"/>
            <w:tcBorders>
              <w:bottom w:val="single" w:sz="4" w:space="0" w:color="auto"/>
            </w:tcBorders>
          </w:tcPr>
          <w:p w14:paraId="0022B953" w14:textId="77777777" w:rsidR="00A91BCE" w:rsidRPr="00DA70FE" w:rsidRDefault="00A91BCE" w:rsidP="00794B32">
            <w:pPr>
              <w:spacing w:before="60"/>
              <w:rPr>
                <w:rFonts w:ascii="Arial" w:hAnsi="Arial" w:cs="Arial"/>
                <w:szCs w:val="24"/>
              </w:rPr>
            </w:pPr>
            <w:r w:rsidRPr="00DA70FE">
              <w:rPr>
                <w:rFonts w:ascii="Arial" w:hAnsi="Arial" w:cs="Arial"/>
                <w:szCs w:val="24"/>
              </w:rPr>
              <w:t>We are satisfied that the applicant (now the operator) is the person who will have control over the operation of the facility after the grant of the permit.  The decision was taken in accordance with EPR RGN 1 Understanding the meaning of operator.</w:t>
            </w:r>
          </w:p>
          <w:p w14:paraId="4F2C533C" w14:textId="77777777" w:rsidR="00A91BCE" w:rsidRPr="00DA70FE" w:rsidRDefault="00A91BCE" w:rsidP="00794B32">
            <w:pPr>
              <w:spacing w:before="60"/>
              <w:rPr>
                <w:rFonts w:ascii="Arial" w:hAnsi="Arial" w:cs="Arial"/>
                <w:szCs w:val="24"/>
              </w:rPr>
            </w:pPr>
          </w:p>
        </w:tc>
        <w:tc>
          <w:tcPr>
            <w:tcW w:w="1134" w:type="dxa"/>
            <w:tcBorders>
              <w:bottom w:val="single" w:sz="4" w:space="0" w:color="auto"/>
            </w:tcBorders>
          </w:tcPr>
          <w:p w14:paraId="7281FEF8"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r w:rsidR="00A91BCE" w:rsidRPr="00DA70FE" w14:paraId="4BFCE60E" w14:textId="77777777" w:rsidTr="00794B32">
        <w:tc>
          <w:tcPr>
            <w:tcW w:w="9357" w:type="dxa"/>
            <w:gridSpan w:val="3"/>
            <w:shd w:val="clear" w:color="auto" w:fill="00CC66"/>
          </w:tcPr>
          <w:p w14:paraId="4EB9E116" w14:textId="77777777" w:rsidR="00A91BCE" w:rsidRPr="00DA70FE" w:rsidRDefault="00A91BCE" w:rsidP="00794B32">
            <w:pPr>
              <w:spacing w:before="60"/>
              <w:rPr>
                <w:rFonts w:ascii="Arial" w:hAnsi="Arial" w:cs="Arial"/>
                <w:b/>
                <w:color w:val="FFFFFF"/>
                <w:szCs w:val="24"/>
              </w:rPr>
            </w:pPr>
            <w:r w:rsidRPr="00DA70FE">
              <w:rPr>
                <w:rFonts w:ascii="Arial" w:hAnsi="Arial" w:cs="Arial"/>
                <w:b/>
                <w:color w:val="FFFFFF"/>
                <w:szCs w:val="24"/>
              </w:rPr>
              <w:t>European Directives</w:t>
            </w:r>
          </w:p>
        </w:tc>
      </w:tr>
      <w:tr w:rsidR="00A91BCE" w:rsidRPr="00DA70FE" w14:paraId="50A32405" w14:textId="77777777" w:rsidTr="00794B32">
        <w:tc>
          <w:tcPr>
            <w:tcW w:w="1844" w:type="dxa"/>
          </w:tcPr>
          <w:p w14:paraId="40127FE0" w14:textId="77777777" w:rsidR="00A91BCE" w:rsidRPr="00DA70FE" w:rsidRDefault="00A91BCE" w:rsidP="00794B32">
            <w:pPr>
              <w:spacing w:before="60"/>
              <w:rPr>
                <w:rFonts w:ascii="Arial" w:hAnsi="Arial" w:cs="Arial"/>
                <w:szCs w:val="24"/>
              </w:rPr>
            </w:pPr>
            <w:r w:rsidRPr="00DA70FE">
              <w:rPr>
                <w:rFonts w:ascii="Arial" w:hAnsi="Arial" w:cs="Arial"/>
                <w:szCs w:val="24"/>
              </w:rPr>
              <w:t xml:space="preserve">Applicable </w:t>
            </w:r>
            <w:r>
              <w:rPr>
                <w:rFonts w:ascii="Arial" w:hAnsi="Arial" w:cs="Arial"/>
                <w:szCs w:val="24"/>
              </w:rPr>
              <w:t>d</w:t>
            </w:r>
            <w:r w:rsidRPr="00DA70FE">
              <w:rPr>
                <w:rFonts w:ascii="Arial" w:hAnsi="Arial" w:cs="Arial"/>
                <w:szCs w:val="24"/>
              </w:rPr>
              <w:t xml:space="preserve">irectives </w:t>
            </w:r>
          </w:p>
        </w:tc>
        <w:tc>
          <w:tcPr>
            <w:tcW w:w="6379" w:type="dxa"/>
          </w:tcPr>
          <w:p w14:paraId="20C09795" w14:textId="77777777" w:rsidR="00A91BCE" w:rsidRDefault="00A91BCE" w:rsidP="00794B32">
            <w:pPr>
              <w:spacing w:before="60"/>
              <w:rPr>
                <w:rFonts w:ascii="Arial" w:hAnsi="Arial" w:cs="Arial"/>
                <w:szCs w:val="24"/>
              </w:rPr>
            </w:pPr>
            <w:r w:rsidRPr="00DA70FE">
              <w:rPr>
                <w:rFonts w:ascii="Arial" w:hAnsi="Arial" w:cs="Arial"/>
                <w:szCs w:val="24"/>
              </w:rPr>
              <w:t xml:space="preserve">All applicable European </w:t>
            </w:r>
            <w:r>
              <w:rPr>
                <w:rFonts w:ascii="Arial" w:hAnsi="Arial" w:cs="Arial"/>
                <w:szCs w:val="24"/>
              </w:rPr>
              <w:t>d</w:t>
            </w:r>
            <w:r w:rsidRPr="00DA70FE">
              <w:rPr>
                <w:rFonts w:ascii="Arial" w:hAnsi="Arial" w:cs="Arial"/>
                <w:szCs w:val="24"/>
              </w:rPr>
              <w:t>irectives have been considered in the determination of the application.</w:t>
            </w:r>
          </w:p>
          <w:p w14:paraId="1783F57D" w14:textId="77777777" w:rsidR="00A91BCE" w:rsidRPr="00DA70FE" w:rsidRDefault="00A91BCE" w:rsidP="00794B32">
            <w:pPr>
              <w:spacing w:before="60"/>
              <w:rPr>
                <w:rFonts w:ascii="Arial" w:hAnsi="Arial" w:cs="Arial"/>
                <w:szCs w:val="24"/>
              </w:rPr>
            </w:pPr>
          </w:p>
        </w:tc>
        <w:tc>
          <w:tcPr>
            <w:tcW w:w="1134" w:type="dxa"/>
          </w:tcPr>
          <w:p w14:paraId="3C6D8564"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r w:rsidR="00A91BCE" w:rsidRPr="00DA70FE" w14:paraId="1260AD3B" w14:textId="77777777" w:rsidTr="00794B32">
        <w:tc>
          <w:tcPr>
            <w:tcW w:w="9357" w:type="dxa"/>
            <w:gridSpan w:val="3"/>
            <w:shd w:val="clear" w:color="auto" w:fill="00CC66"/>
          </w:tcPr>
          <w:p w14:paraId="1DA9B3BA" w14:textId="77777777" w:rsidR="00A91BCE" w:rsidRPr="00DA70FE" w:rsidRDefault="00A91BCE" w:rsidP="00794B32">
            <w:pPr>
              <w:spacing w:before="60"/>
              <w:rPr>
                <w:rFonts w:ascii="Arial" w:hAnsi="Arial" w:cs="Arial"/>
                <w:b/>
                <w:color w:val="FFFFFF"/>
                <w:szCs w:val="24"/>
              </w:rPr>
            </w:pPr>
            <w:r w:rsidRPr="00DA70FE">
              <w:rPr>
                <w:rFonts w:ascii="Arial" w:hAnsi="Arial" w:cs="Arial"/>
                <w:b/>
                <w:color w:val="FFFFFF"/>
                <w:szCs w:val="24"/>
              </w:rPr>
              <w:t>The site</w:t>
            </w:r>
          </w:p>
        </w:tc>
      </w:tr>
      <w:tr w:rsidR="00A91BCE" w:rsidRPr="00DA70FE" w14:paraId="1B59DABF" w14:textId="77777777" w:rsidTr="00794B32">
        <w:tc>
          <w:tcPr>
            <w:tcW w:w="1844" w:type="dxa"/>
          </w:tcPr>
          <w:p w14:paraId="21E26EED" w14:textId="77777777" w:rsidR="00A91BCE" w:rsidRPr="00DA70FE" w:rsidRDefault="00A91BCE" w:rsidP="00794B32">
            <w:pPr>
              <w:spacing w:before="60"/>
              <w:rPr>
                <w:rFonts w:ascii="Arial" w:hAnsi="Arial" w:cs="Arial"/>
                <w:szCs w:val="24"/>
              </w:rPr>
            </w:pPr>
            <w:r w:rsidRPr="00DA70FE">
              <w:rPr>
                <w:rFonts w:ascii="Arial" w:hAnsi="Arial" w:cs="Arial"/>
                <w:szCs w:val="24"/>
              </w:rPr>
              <w:t xml:space="preserve">Extent of the site of the facility </w:t>
            </w:r>
          </w:p>
        </w:tc>
        <w:tc>
          <w:tcPr>
            <w:tcW w:w="6379" w:type="dxa"/>
          </w:tcPr>
          <w:p w14:paraId="06C6404F" w14:textId="77777777" w:rsidR="00A91BCE" w:rsidRPr="00903864" w:rsidRDefault="00A91BCE" w:rsidP="00794B32">
            <w:pPr>
              <w:spacing w:before="60"/>
              <w:rPr>
                <w:rFonts w:ascii="Arial" w:hAnsi="Arial" w:cs="Arial"/>
                <w:color w:val="FF0000"/>
                <w:szCs w:val="24"/>
              </w:rPr>
            </w:pPr>
            <w:r w:rsidRPr="00DA70FE">
              <w:rPr>
                <w:rFonts w:ascii="Arial" w:hAnsi="Arial" w:cs="Arial"/>
                <w:szCs w:val="24"/>
              </w:rPr>
              <w:t xml:space="preserve">The operator has provided a plan which we consider is satisfactory, showing the extent of the site of the facility </w:t>
            </w:r>
            <w:r w:rsidRPr="00903864">
              <w:rPr>
                <w:rFonts w:ascii="Arial" w:hAnsi="Arial" w:cs="Arial"/>
                <w:szCs w:val="24"/>
              </w:rPr>
              <w:t>including discharge points</w:t>
            </w:r>
            <w:r w:rsidRPr="00DA70FE">
              <w:rPr>
                <w:rFonts w:ascii="Arial" w:hAnsi="Arial" w:cs="Arial"/>
                <w:szCs w:val="24"/>
              </w:rPr>
              <w:t xml:space="preserve"> </w:t>
            </w:r>
          </w:p>
          <w:p w14:paraId="7E9DD1BD" w14:textId="77777777" w:rsidR="00A91BCE" w:rsidRPr="00DA70FE" w:rsidRDefault="00A91BCE" w:rsidP="00794B32">
            <w:pPr>
              <w:spacing w:before="60"/>
              <w:rPr>
                <w:rFonts w:ascii="Arial" w:hAnsi="Arial" w:cs="Arial"/>
                <w:szCs w:val="24"/>
              </w:rPr>
            </w:pPr>
          </w:p>
          <w:p w14:paraId="078444F6" w14:textId="77777777" w:rsidR="00A91BCE" w:rsidRPr="00DA70FE" w:rsidRDefault="00A91BCE" w:rsidP="00794B32">
            <w:pPr>
              <w:spacing w:before="60"/>
              <w:rPr>
                <w:rFonts w:ascii="Arial" w:hAnsi="Arial" w:cs="Arial"/>
                <w:szCs w:val="24"/>
              </w:rPr>
            </w:pPr>
            <w:r w:rsidRPr="00DA70FE">
              <w:rPr>
                <w:rFonts w:ascii="Arial" w:hAnsi="Arial" w:cs="Arial"/>
                <w:szCs w:val="24"/>
              </w:rPr>
              <w:t>A plan is included in the permit and the operator is required to carry on the permitted activities within the site boundary.</w:t>
            </w:r>
          </w:p>
          <w:p w14:paraId="78564A3C" w14:textId="77777777" w:rsidR="00A91BCE" w:rsidRPr="00DA70FE" w:rsidRDefault="00A91BCE" w:rsidP="00794B32">
            <w:pPr>
              <w:spacing w:before="60"/>
              <w:rPr>
                <w:rFonts w:ascii="Arial" w:hAnsi="Arial" w:cs="Arial"/>
                <w:szCs w:val="24"/>
              </w:rPr>
            </w:pPr>
          </w:p>
        </w:tc>
        <w:tc>
          <w:tcPr>
            <w:tcW w:w="1134" w:type="dxa"/>
          </w:tcPr>
          <w:p w14:paraId="216ADAD5"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r w:rsidR="00A91BCE" w:rsidRPr="00DA70FE" w14:paraId="153ED165" w14:textId="77777777" w:rsidTr="00794B32">
        <w:tc>
          <w:tcPr>
            <w:tcW w:w="9357" w:type="dxa"/>
            <w:gridSpan w:val="3"/>
            <w:shd w:val="clear" w:color="auto" w:fill="00CC66"/>
          </w:tcPr>
          <w:p w14:paraId="6129A228" w14:textId="77777777" w:rsidR="00A91BCE" w:rsidRPr="00DA70FE" w:rsidRDefault="00A91BCE" w:rsidP="00794B32">
            <w:pPr>
              <w:spacing w:before="60"/>
              <w:rPr>
                <w:rFonts w:ascii="Arial" w:hAnsi="Arial" w:cs="Arial"/>
                <w:b/>
                <w:color w:val="FFFFFF"/>
                <w:szCs w:val="24"/>
              </w:rPr>
            </w:pPr>
            <w:r w:rsidRPr="00DA70FE">
              <w:rPr>
                <w:rFonts w:ascii="Arial" w:hAnsi="Arial" w:cs="Arial"/>
                <w:b/>
                <w:color w:val="FFFFFF"/>
                <w:szCs w:val="24"/>
              </w:rPr>
              <w:t>Environmental Risk Assessment and operating techniques</w:t>
            </w:r>
          </w:p>
        </w:tc>
      </w:tr>
      <w:tr w:rsidR="00A91BCE" w:rsidRPr="00DA70FE" w14:paraId="1AC96379" w14:textId="77777777" w:rsidTr="00794B32">
        <w:tc>
          <w:tcPr>
            <w:tcW w:w="1844" w:type="dxa"/>
          </w:tcPr>
          <w:p w14:paraId="25F3C2A5" w14:textId="77777777" w:rsidR="00A91BCE" w:rsidRPr="00DA70FE" w:rsidRDefault="00A91BCE" w:rsidP="00794B32">
            <w:pPr>
              <w:spacing w:before="60"/>
              <w:rPr>
                <w:rFonts w:ascii="Arial" w:hAnsi="Arial" w:cs="Arial"/>
                <w:color w:val="000000"/>
                <w:szCs w:val="24"/>
              </w:rPr>
            </w:pPr>
            <w:r w:rsidRPr="00DA70FE">
              <w:rPr>
                <w:rFonts w:ascii="Arial" w:hAnsi="Arial" w:cs="Arial"/>
                <w:color w:val="000000"/>
                <w:szCs w:val="24"/>
              </w:rPr>
              <w:t xml:space="preserve">EIA  </w:t>
            </w:r>
          </w:p>
          <w:p w14:paraId="137EFB34" w14:textId="77777777" w:rsidR="00A91BCE" w:rsidRPr="00DA70FE" w:rsidRDefault="00A91BCE" w:rsidP="00794B32">
            <w:pPr>
              <w:spacing w:before="60"/>
              <w:rPr>
                <w:rFonts w:ascii="Arial" w:hAnsi="Arial" w:cs="Arial"/>
                <w:color w:val="FF00FF"/>
                <w:szCs w:val="24"/>
              </w:rPr>
            </w:pPr>
          </w:p>
        </w:tc>
        <w:tc>
          <w:tcPr>
            <w:tcW w:w="6379" w:type="dxa"/>
          </w:tcPr>
          <w:p w14:paraId="0977A368" w14:textId="77777777" w:rsidR="00A91BCE" w:rsidRPr="00DA70FE" w:rsidRDefault="00A91BCE" w:rsidP="00794B32">
            <w:pPr>
              <w:spacing w:before="60"/>
              <w:rPr>
                <w:rFonts w:ascii="Arial" w:hAnsi="Arial" w:cs="Arial"/>
                <w:color w:val="FF0000"/>
                <w:szCs w:val="24"/>
              </w:rPr>
            </w:pPr>
            <w:r w:rsidRPr="00DA70FE">
              <w:rPr>
                <w:rFonts w:ascii="Arial" w:hAnsi="Arial" w:cs="Arial"/>
                <w:color w:val="000000"/>
                <w:szCs w:val="24"/>
              </w:rPr>
              <w:t>In determining the application we have considered the Environmental Statement.</w:t>
            </w:r>
            <w:r w:rsidRPr="00DA70FE">
              <w:rPr>
                <w:rFonts w:ascii="Arial" w:hAnsi="Arial" w:cs="Arial"/>
                <w:color w:val="FF0000"/>
                <w:szCs w:val="24"/>
              </w:rPr>
              <w:t xml:space="preserve"> </w:t>
            </w:r>
          </w:p>
          <w:p w14:paraId="4DC47205" w14:textId="77777777" w:rsidR="00A91BCE" w:rsidRPr="00DA70FE" w:rsidRDefault="00A91BCE" w:rsidP="00794B32">
            <w:pPr>
              <w:spacing w:before="60"/>
              <w:rPr>
                <w:rFonts w:ascii="Arial" w:hAnsi="Arial" w:cs="Arial"/>
                <w:color w:val="FF0000"/>
                <w:szCs w:val="24"/>
              </w:rPr>
            </w:pPr>
          </w:p>
        </w:tc>
        <w:tc>
          <w:tcPr>
            <w:tcW w:w="1134" w:type="dxa"/>
          </w:tcPr>
          <w:p w14:paraId="04570E39"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r w:rsidR="00A91BCE" w:rsidRPr="00DA70FE" w14:paraId="17D4489D" w14:textId="77777777" w:rsidTr="00794B32">
        <w:tc>
          <w:tcPr>
            <w:tcW w:w="1844" w:type="dxa"/>
          </w:tcPr>
          <w:p w14:paraId="3AF9C65D" w14:textId="77777777" w:rsidR="00A91BCE" w:rsidRPr="00DA70FE" w:rsidRDefault="00A91BCE" w:rsidP="00794B32">
            <w:pPr>
              <w:spacing w:before="60"/>
              <w:rPr>
                <w:rFonts w:ascii="Arial" w:hAnsi="Arial" w:cs="Arial"/>
                <w:szCs w:val="24"/>
              </w:rPr>
            </w:pPr>
            <w:r w:rsidRPr="00DA70FE">
              <w:rPr>
                <w:rFonts w:ascii="Arial" w:hAnsi="Arial" w:cs="Arial"/>
                <w:szCs w:val="24"/>
              </w:rPr>
              <w:t>Operating techniques</w:t>
            </w:r>
          </w:p>
        </w:tc>
        <w:tc>
          <w:tcPr>
            <w:tcW w:w="6379" w:type="dxa"/>
          </w:tcPr>
          <w:p w14:paraId="1B3BBA79" w14:textId="77777777" w:rsidR="00A91BCE" w:rsidRPr="00DA70FE" w:rsidRDefault="00A91BCE" w:rsidP="00794B32">
            <w:pPr>
              <w:pStyle w:val="BodyText"/>
              <w:spacing w:before="60"/>
              <w:rPr>
                <w:rFonts w:ascii="Arial" w:hAnsi="Arial" w:cs="Arial"/>
                <w:szCs w:val="24"/>
              </w:rPr>
            </w:pPr>
            <w:r w:rsidRPr="00DA70FE">
              <w:rPr>
                <w:rFonts w:ascii="Arial" w:hAnsi="Arial" w:cs="Arial"/>
                <w:szCs w:val="24"/>
              </w:rPr>
              <w:t xml:space="preserve">We have reviewed the techniques used by the operator and compared these with the relevant guidance notes. </w:t>
            </w:r>
          </w:p>
          <w:p w14:paraId="5D6D81E2" w14:textId="77777777" w:rsidR="00A91BCE" w:rsidRPr="00DA70FE" w:rsidRDefault="00A91BCE" w:rsidP="00794B32">
            <w:pPr>
              <w:pStyle w:val="BodyText"/>
              <w:spacing w:before="60"/>
              <w:rPr>
                <w:rFonts w:ascii="Arial" w:hAnsi="Arial" w:cs="Arial"/>
                <w:color w:val="FF0000"/>
                <w:szCs w:val="24"/>
              </w:rPr>
            </w:pPr>
          </w:p>
          <w:p w14:paraId="4D1C9158" w14:textId="77777777" w:rsidR="00A91BCE" w:rsidRDefault="00A91BCE" w:rsidP="00794B32">
            <w:pPr>
              <w:pStyle w:val="BodyText"/>
              <w:spacing w:before="60"/>
              <w:rPr>
                <w:rFonts w:ascii="Arial" w:hAnsi="Arial" w:cs="Arial"/>
                <w:color w:val="auto"/>
                <w:szCs w:val="24"/>
              </w:rPr>
            </w:pPr>
            <w:r w:rsidRPr="00903864">
              <w:rPr>
                <w:rFonts w:ascii="Arial" w:hAnsi="Arial" w:cs="Arial"/>
                <w:color w:val="auto"/>
                <w:szCs w:val="24"/>
              </w:rPr>
              <w:t xml:space="preserve">The proposed techniques/ emission levels for priorities for control are in line with the benchmark levels contained in the TGN and we consider them to represent appropriate techniques for the facility. </w:t>
            </w:r>
          </w:p>
          <w:p w14:paraId="5C00B96E" w14:textId="77777777" w:rsidR="00A91BCE" w:rsidRPr="00903864" w:rsidRDefault="00A91BCE" w:rsidP="00794B32">
            <w:pPr>
              <w:pStyle w:val="BodyText"/>
              <w:spacing w:before="60"/>
              <w:rPr>
                <w:rFonts w:ascii="Arial" w:hAnsi="Arial" w:cs="Arial"/>
                <w:color w:val="auto"/>
                <w:szCs w:val="24"/>
              </w:rPr>
            </w:pPr>
          </w:p>
          <w:p w14:paraId="22D69059" w14:textId="77777777" w:rsidR="00A91BCE" w:rsidRDefault="00A91BCE" w:rsidP="00794B32">
            <w:pPr>
              <w:pStyle w:val="BodyText"/>
              <w:spacing w:before="60"/>
              <w:rPr>
                <w:rFonts w:ascii="Arial" w:hAnsi="Arial" w:cs="Arial"/>
                <w:snapToGrid w:val="0"/>
                <w:color w:val="auto"/>
                <w:szCs w:val="24"/>
                <w:lang w:eastAsia="en-US"/>
              </w:rPr>
            </w:pPr>
            <w:r w:rsidRPr="00903864">
              <w:rPr>
                <w:rFonts w:ascii="Arial" w:hAnsi="Arial" w:cs="Arial"/>
                <w:snapToGrid w:val="0"/>
                <w:color w:val="auto"/>
                <w:szCs w:val="24"/>
                <w:lang w:eastAsia="en-US"/>
              </w:rPr>
              <w:t>We consider that the emission limits included in the permit reflect the BAT for the installation.</w:t>
            </w:r>
          </w:p>
          <w:p w14:paraId="5D17F5E1" w14:textId="77777777" w:rsidR="00542AF6" w:rsidRDefault="00542AF6" w:rsidP="00794B32">
            <w:pPr>
              <w:pStyle w:val="BodyText"/>
              <w:spacing w:before="60"/>
              <w:rPr>
                <w:rFonts w:ascii="Arial" w:hAnsi="Arial" w:cs="Arial"/>
                <w:snapToGrid w:val="0"/>
                <w:color w:val="auto"/>
                <w:szCs w:val="24"/>
                <w:lang w:eastAsia="en-US"/>
              </w:rPr>
            </w:pPr>
          </w:p>
          <w:p w14:paraId="7B40A89A" w14:textId="77777777" w:rsidR="00542AF6" w:rsidRDefault="00542AF6" w:rsidP="00794B32">
            <w:pPr>
              <w:pStyle w:val="BodyText"/>
              <w:spacing w:before="60"/>
              <w:rPr>
                <w:rFonts w:ascii="Arial" w:hAnsi="Arial" w:cs="Arial"/>
                <w:snapToGrid w:val="0"/>
                <w:color w:val="auto"/>
                <w:szCs w:val="24"/>
                <w:lang w:eastAsia="en-US"/>
              </w:rPr>
            </w:pPr>
          </w:p>
          <w:p w14:paraId="7A91236A" w14:textId="77777777" w:rsidR="00542AF6" w:rsidRPr="00903864" w:rsidRDefault="00542AF6" w:rsidP="00794B32">
            <w:pPr>
              <w:pStyle w:val="BodyText"/>
              <w:spacing w:before="60"/>
              <w:rPr>
                <w:rFonts w:ascii="Arial" w:hAnsi="Arial" w:cs="Arial"/>
                <w:color w:val="auto"/>
                <w:szCs w:val="24"/>
              </w:rPr>
            </w:pPr>
          </w:p>
          <w:p w14:paraId="1C6C6294" w14:textId="77777777" w:rsidR="00A91BCE" w:rsidRPr="00DA70FE" w:rsidRDefault="00A91BCE" w:rsidP="00794B32">
            <w:pPr>
              <w:pStyle w:val="BodyText"/>
              <w:rPr>
                <w:rFonts w:ascii="Arial" w:hAnsi="Arial" w:cs="Arial"/>
                <w:szCs w:val="24"/>
              </w:rPr>
            </w:pPr>
          </w:p>
        </w:tc>
        <w:tc>
          <w:tcPr>
            <w:tcW w:w="1134" w:type="dxa"/>
          </w:tcPr>
          <w:p w14:paraId="050E7CBE"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r w:rsidR="00A91BCE" w:rsidRPr="00DA70FE" w14:paraId="7DCE57DD" w14:textId="77777777" w:rsidTr="00794B32">
        <w:tc>
          <w:tcPr>
            <w:tcW w:w="9357" w:type="dxa"/>
            <w:gridSpan w:val="3"/>
            <w:shd w:val="clear" w:color="auto" w:fill="00CC66"/>
          </w:tcPr>
          <w:p w14:paraId="45F25C5E" w14:textId="77777777" w:rsidR="00A91BCE" w:rsidRPr="00DA70FE" w:rsidRDefault="00A91BCE" w:rsidP="00794B32">
            <w:pPr>
              <w:spacing w:before="60"/>
              <w:rPr>
                <w:rFonts w:ascii="Arial" w:hAnsi="Arial" w:cs="Arial"/>
                <w:b/>
                <w:color w:val="FFFFFF"/>
                <w:szCs w:val="24"/>
              </w:rPr>
            </w:pPr>
            <w:r w:rsidRPr="00DA70FE">
              <w:rPr>
                <w:rFonts w:ascii="Arial" w:hAnsi="Arial" w:cs="Arial"/>
                <w:b/>
                <w:color w:val="FFFFFF"/>
                <w:szCs w:val="24"/>
              </w:rPr>
              <w:lastRenderedPageBreak/>
              <w:t>The permit conditions</w:t>
            </w:r>
          </w:p>
        </w:tc>
      </w:tr>
      <w:tr w:rsidR="00A91BCE" w:rsidRPr="00DA70FE" w14:paraId="1EA632C6" w14:textId="77777777" w:rsidTr="00794B32">
        <w:tc>
          <w:tcPr>
            <w:tcW w:w="1844" w:type="dxa"/>
          </w:tcPr>
          <w:p w14:paraId="700DB1B1" w14:textId="77777777" w:rsidR="00A91BCE" w:rsidRPr="00DA70FE" w:rsidRDefault="00A91BCE" w:rsidP="00794B32">
            <w:pPr>
              <w:spacing w:before="60"/>
              <w:rPr>
                <w:rFonts w:ascii="Arial" w:hAnsi="Arial" w:cs="Arial"/>
                <w:color w:val="000000"/>
                <w:szCs w:val="24"/>
              </w:rPr>
            </w:pPr>
            <w:r w:rsidRPr="00DA70FE">
              <w:rPr>
                <w:rFonts w:ascii="Arial" w:hAnsi="Arial" w:cs="Arial"/>
                <w:color w:val="000000"/>
                <w:szCs w:val="24"/>
              </w:rPr>
              <w:t>Odour alternative conditions</w:t>
            </w:r>
          </w:p>
          <w:p w14:paraId="5866CF9B" w14:textId="77777777" w:rsidR="00A91BCE" w:rsidRPr="00DA70FE" w:rsidRDefault="00A91BCE" w:rsidP="00794B32">
            <w:pPr>
              <w:spacing w:before="60"/>
              <w:rPr>
                <w:rFonts w:ascii="Arial" w:hAnsi="Arial" w:cs="Arial"/>
                <w:color w:val="FF00FF"/>
                <w:szCs w:val="24"/>
              </w:rPr>
            </w:pPr>
          </w:p>
        </w:tc>
        <w:tc>
          <w:tcPr>
            <w:tcW w:w="6379" w:type="dxa"/>
          </w:tcPr>
          <w:p w14:paraId="7B375455" w14:textId="77777777" w:rsidR="00A91BCE" w:rsidRPr="00DA70FE" w:rsidRDefault="00A91BCE" w:rsidP="00794B32">
            <w:pPr>
              <w:spacing w:before="60"/>
              <w:rPr>
                <w:rFonts w:ascii="Arial" w:hAnsi="Arial" w:cs="Arial"/>
                <w:color w:val="FF0000"/>
                <w:szCs w:val="24"/>
              </w:rPr>
            </w:pPr>
            <w:r w:rsidRPr="00DA70FE">
              <w:rPr>
                <w:rFonts w:ascii="Arial" w:hAnsi="Arial" w:cs="Arial"/>
                <w:color w:val="000000"/>
                <w:szCs w:val="24"/>
              </w:rPr>
              <w:t>While we consider that the Applicant’s proposals represent the appropriate measures to prevent/ minimise odour from the permitted activities, we also consider that it is appropriate to impose a specific ELV in respect of odour emissions to provide additional environmental protection.</w:t>
            </w:r>
            <w:r w:rsidRPr="00DA70FE">
              <w:rPr>
                <w:rFonts w:ascii="Arial" w:hAnsi="Arial" w:cs="Arial"/>
                <w:color w:val="FF0000"/>
                <w:szCs w:val="24"/>
              </w:rPr>
              <w:t xml:space="preserve">  </w:t>
            </w:r>
          </w:p>
          <w:p w14:paraId="14AB37B8" w14:textId="77777777" w:rsidR="00A91BCE" w:rsidRPr="00DA70FE" w:rsidRDefault="00A91BCE" w:rsidP="00794B32">
            <w:pPr>
              <w:spacing w:before="60"/>
              <w:rPr>
                <w:rFonts w:ascii="Arial" w:hAnsi="Arial" w:cs="Arial"/>
                <w:szCs w:val="24"/>
              </w:rPr>
            </w:pPr>
          </w:p>
        </w:tc>
        <w:tc>
          <w:tcPr>
            <w:tcW w:w="1134" w:type="dxa"/>
          </w:tcPr>
          <w:p w14:paraId="0785449F"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r w:rsidR="00A91BCE" w:rsidRPr="00DA70FE" w14:paraId="56835B1F" w14:textId="77777777" w:rsidTr="00794B32">
        <w:tc>
          <w:tcPr>
            <w:tcW w:w="9357" w:type="dxa"/>
            <w:gridSpan w:val="3"/>
            <w:shd w:val="clear" w:color="auto" w:fill="00CC66"/>
          </w:tcPr>
          <w:p w14:paraId="68F69372" w14:textId="77777777" w:rsidR="00A91BCE" w:rsidRPr="00DA70FE" w:rsidRDefault="00A91BCE" w:rsidP="00794B32">
            <w:pPr>
              <w:spacing w:before="60"/>
              <w:rPr>
                <w:rFonts w:ascii="Arial" w:hAnsi="Arial" w:cs="Arial"/>
                <w:b/>
                <w:color w:val="FFFFFF"/>
                <w:szCs w:val="24"/>
              </w:rPr>
            </w:pPr>
            <w:r w:rsidRPr="00DA70FE">
              <w:rPr>
                <w:rFonts w:ascii="Arial" w:hAnsi="Arial" w:cs="Arial"/>
                <w:b/>
                <w:color w:val="FFFFFF"/>
                <w:szCs w:val="24"/>
              </w:rPr>
              <w:t>Operator Competence</w:t>
            </w:r>
          </w:p>
        </w:tc>
      </w:tr>
      <w:tr w:rsidR="00A91BCE" w:rsidRPr="00DA70FE" w14:paraId="6B6F8819" w14:textId="77777777" w:rsidTr="00794B32">
        <w:tc>
          <w:tcPr>
            <w:tcW w:w="1844" w:type="dxa"/>
          </w:tcPr>
          <w:p w14:paraId="084BA4E2" w14:textId="77777777" w:rsidR="00A91BCE" w:rsidRPr="00DA70FE" w:rsidRDefault="00A91BCE" w:rsidP="00794B32">
            <w:pPr>
              <w:spacing w:before="60"/>
              <w:rPr>
                <w:rFonts w:ascii="Arial" w:hAnsi="Arial" w:cs="Arial"/>
                <w:szCs w:val="24"/>
              </w:rPr>
            </w:pPr>
            <w:r w:rsidRPr="00DA70FE">
              <w:rPr>
                <w:rFonts w:ascii="Arial" w:hAnsi="Arial" w:cs="Arial"/>
                <w:szCs w:val="24"/>
              </w:rPr>
              <w:t xml:space="preserve">Environment </w:t>
            </w:r>
            <w:r>
              <w:rPr>
                <w:rFonts w:ascii="Arial" w:hAnsi="Arial" w:cs="Arial"/>
                <w:szCs w:val="24"/>
              </w:rPr>
              <w:t>m</w:t>
            </w:r>
            <w:r w:rsidRPr="00DA70FE">
              <w:rPr>
                <w:rFonts w:ascii="Arial" w:hAnsi="Arial" w:cs="Arial"/>
                <w:szCs w:val="24"/>
              </w:rPr>
              <w:t xml:space="preserve">anagement </w:t>
            </w:r>
            <w:r>
              <w:rPr>
                <w:rFonts w:ascii="Arial" w:hAnsi="Arial" w:cs="Arial"/>
                <w:szCs w:val="24"/>
              </w:rPr>
              <w:t>s</w:t>
            </w:r>
            <w:r w:rsidRPr="00DA70FE">
              <w:rPr>
                <w:rFonts w:ascii="Arial" w:hAnsi="Arial" w:cs="Arial"/>
                <w:szCs w:val="24"/>
              </w:rPr>
              <w:t xml:space="preserve">ystem </w:t>
            </w:r>
          </w:p>
        </w:tc>
        <w:tc>
          <w:tcPr>
            <w:tcW w:w="6379" w:type="dxa"/>
          </w:tcPr>
          <w:p w14:paraId="590125CD" w14:textId="77777777" w:rsidR="00A91BCE" w:rsidRPr="00DA70FE" w:rsidRDefault="00A91BCE" w:rsidP="00794B32">
            <w:pPr>
              <w:spacing w:before="60"/>
              <w:rPr>
                <w:rFonts w:ascii="Arial" w:hAnsi="Arial" w:cs="Arial"/>
                <w:color w:val="000000"/>
                <w:szCs w:val="24"/>
              </w:rPr>
            </w:pPr>
            <w:r w:rsidRPr="00DA70FE">
              <w:rPr>
                <w:rFonts w:ascii="Arial" w:hAnsi="Arial" w:cs="Arial"/>
                <w:color w:val="000000"/>
                <w:szCs w:val="24"/>
              </w:rPr>
              <w:t>There is no known reason to consider that the operator will not have the management systems to enable it to comply with the permit conditions.  The decision was taken in accordance with RGN 5 on Operator Competence.</w:t>
            </w:r>
          </w:p>
          <w:p w14:paraId="1C14100D" w14:textId="77777777" w:rsidR="00A91BCE" w:rsidRPr="00DA70FE" w:rsidRDefault="00A91BCE" w:rsidP="00794B32">
            <w:pPr>
              <w:spacing w:before="60"/>
              <w:rPr>
                <w:rFonts w:ascii="Arial" w:hAnsi="Arial" w:cs="Arial"/>
                <w:szCs w:val="24"/>
              </w:rPr>
            </w:pPr>
          </w:p>
        </w:tc>
        <w:tc>
          <w:tcPr>
            <w:tcW w:w="1134" w:type="dxa"/>
          </w:tcPr>
          <w:p w14:paraId="48B88FC0"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r w:rsidR="00A91BCE" w:rsidRPr="00DA70FE" w14:paraId="10D8DE82" w14:textId="77777777" w:rsidTr="00794B32">
        <w:tc>
          <w:tcPr>
            <w:tcW w:w="1844" w:type="dxa"/>
          </w:tcPr>
          <w:p w14:paraId="30C50EA2" w14:textId="77777777" w:rsidR="00A91BCE" w:rsidRPr="00DA70FE" w:rsidRDefault="00A91BCE" w:rsidP="00794B32">
            <w:pPr>
              <w:spacing w:before="60"/>
              <w:rPr>
                <w:rFonts w:ascii="Arial" w:hAnsi="Arial" w:cs="Arial"/>
                <w:szCs w:val="24"/>
              </w:rPr>
            </w:pPr>
            <w:r w:rsidRPr="00DA70FE">
              <w:rPr>
                <w:rFonts w:ascii="Arial" w:hAnsi="Arial" w:cs="Arial"/>
                <w:szCs w:val="24"/>
              </w:rPr>
              <w:t xml:space="preserve">Relevant </w:t>
            </w:r>
          </w:p>
          <w:p w14:paraId="12CF37E4" w14:textId="77777777" w:rsidR="00A91BCE" w:rsidRPr="00DA70FE" w:rsidRDefault="00A91BCE" w:rsidP="00794B32">
            <w:pPr>
              <w:spacing w:before="60"/>
              <w:rPr>
                <w:rFonts w:ascii="Arial" w:hAnsi="Arial" w:cs="Arial"/>
                <w:szCs w:val="24"/>
              </w:rPr>
            </w:pPr>
            <w:r>
              <w:rPr>
                <w:rFonts w:ascii="Arial" w:hAnsi="Arial" w:cs="Arial"/>
                <w:szCs w:val="24"/>
              </w:rPr>
              <w:t>c</w:t>
            </w:r>
            <w:r w:rsidRPr="00DA70FE">
              <w:rPr>
                <w:rFonts w:ascii="Arial" w:hAnsi="Arial" w:cs="Arial"/>
                <w:szCs w:val="24"/>
              </w:rPr>
              <w:t>onvictions</w:t>
            </w:r>
          </w:p>
          <w:p w14:paraId="329FF3E8" w14:textId="77777777" w:rsidR="00A91BCE" w:rsidRPr="00DA70FE" w:rsidRDefault="00A91BCE" w:rsidP="00794B32">
            <w:pPr>
              <w:spacing w:before="60"/>
              <w:rPr>
                <w:rFonts w:ascii="Arial" w:hAnsi="Arial" w:cs="Arial"/>
                <w:color w:val="FF00FF"/>
                <w:szCs w:val="24"/>
              </w:rPr>
            </w:pPr>
          </w:p>
        </w:tc>
        <w:tc>
          <w:tcPr>
            <w:tcW w:w="6379" w:type="dxa"/>
          </w:tcPr>
          <w:p w14:paraId="3D5CC919" w14:textId="77777777" w:rsidR="00A91BCE" w:rsidRPr="00DA70FE" w:rsidRDefault="00A91BCE" w:rsidP="00794B32">
            <w:pPr>
              <w:spacing w:before="60"/>
              <w:rPr>
                <w:rFonts w:ascii="Arial" w:hAnsi="Arial" w:cs="Arial"/>
                <w:color w:val="FF0000"/>
                <w:szCs w:val="24"/>
              </w:rPr>
            </w:pPr>
            <w:r w:rsidRPr="00DA70FE">
              <w:rPr>
                <w:rFonts w:ascii="Arial" w:hAnsi="Arial" w:cs="Arial"/>
                <w:szCs w:val="24"/>
              </w:rPr>
              <w:t xml:space="preserve">The National Enforcement Database has been checked to ensure that all relevant convictions have been declared.  </w:t>
            </w:r>
          </w:p>
          <w:p w14:paraId="2B9B984E" w14:textId="77777777" w:rsidR="00A91BCE" w:rsidRPr="00903864" w:rsidRDefault="00A91BCE" w:rsidP="00794B32">
            <w:pPr>
              <w:spacing w:before="60"/>
              <w:rPr>
                <w:rFonts w:ascii="Arial" w:hAnsi="Arial" w:cs="Arial"/>
                <w:szCs w:val="24"/>
              </w:rPr>
            </w:pPr>
            <w:r w:rsidRPr="00903864">
              <w:rPr>
                <w:rFonts w:ascii="Arial" w:hAnsi="Arial" w:cs="Arial"/>
                <w:szCs w:val="24"/>
              </w:rPr>
              <w:t>No relevant convictions were found.</w:t>
            </w:r>
          </w:p>
          <w:p w14:paraId="0B2EA21C" w14:textId="77777777" w:rsidR="00A91BCE" w:rsidRPr="00903864" w:rsidRDefault="00A91BCE" w:rsidP="00794B32">
            <w:pPr>
              <w:spacing w:before="60"/>
              <w:rPr>
                <w:rFonts w:ascii="Arial" w:hAnsi="Arial" w:cs="Arial"/>
                <w:szCs w:val="24"/>
              </w:rPr>
            </w:pPr>
          </w:p>
          <w:p w14:paraId="170DC160" w14:textId="77777777" w:rsidR="00A91BCE" w:rsidRPr="00903864" w:rsidRDefault="00A91BCE" w:rsidP="00794B32">
            <w:pPr>
              <w:spacing w:before="60"/>
              <w:rPr>
                <w:rFonts w:ascii="Arial" w:hAnsi="Arial" w:cs="Arial"/>
                <w:szCs w:val="24"/>
              </w:rPr>
            </w:pPr>
            <w:r w:rsidRPr="00903864">
              <w:rPr>
                <w:rFonts w:ascii="Arial" w:hAnsi="Arial" w:cs="Arial"/>
                <w:szCs w:val="24"/>
              </w:rPr>
              <w:t>The operator satisfies the criteria in RGN 5 on Operator Competence.</w:t>
            </w:r>
          </w:p>
          <w:p w14:paraId="05C03202" w14:textId="77777777" w:rsidR="00A91BCE" w:rsidRPr="00DA70FE" w:rsidRDefault="00A91BCE" w:rsidP="00794B32">
            <w:pPr>
              <w:spacing w:before="60"/>
              <w:rPr>
                <w:rFonts w:ascii="Arial" w:hAnsi="Arial" w:cs="Arial"/>
                <w:color w:val="FF0000"/>
                <w:szCs w:val="24"/>
              </w:rPr>
            </w:pPr>
          </w:p>
        </w:tc>
        <w:tc>
          <w:tcPr>
            <w:tcW w:w="1134" w:type="dxa"/>
          </w:tcPr>
          <w:p w14:paraId="394B17B2"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r w:rsidR="00A91BCE" w:rsidRPr="00DA70FE" w14:paraId="60B96B10" w14:textId="77777777" w:rsidTr="00794B32">
        <w:tc>
          <w:tcPr>
            <w:tcW w:w="1844" w:type="dxa"/>
          </w:tcPr>
          <w:p w14:paraId="6ADCE8B5" w14:textId="77777777" w:rsidR="00A91BCE" w:rsidRPr="00DA70FE" w:rsidRDefault="00A91BCE" w:rsidP="00794B32">
            <w:pPr>
              <w:pStyle w:val="Heading3"/>
              <w:spacing w:before="60"/>
              <w:rPr>
                <w:rFonts w:ascii="Arial" w:hAnsi="Arial" w:cs="Arial"/>
                <w:b w:val="0"/>
                <w:szCs w:val="24"/>
              </w:rPr>
            </w:pPr>
            <w:r w:rsidRPr="00DA70FE">
              <w:rPr>
                <w:rFonts w:ascii="Arial" w:hAnsi="Arial" w:cs="Arial"/>
                <w:b w:val="0"/>
                <w:szCs w:val="24"/>
              </w:rPr>
              <w:t>Financial provision</w:t>
            </w:r>
          </w:p>
          <w:p w14:paraId="37D84C89" w14:textId="77777777" w:rsidR="00A91BCE" w:rsidRPr="00DA70FE" w:rsidRDefault="00A91BCE" w:rsidP="00794B32">
            <w:pPr>
              <w:pStyle w:val="BodyText"/>
              <w:spacing w:before="60"/>
              <w:rPr>
                <w:rFonts w:ascii="Arial" w:hAnsi="Arial" w:cs="Arial"/>
                <w:color w:val="FF00FF"/>
                <w:szCs w:val="24"/>
              </w:rPr>
            </w:pPr>
          </w:p>
        </w:tc>
        <w:tc>
          <w:tcPr>
            <w:tcW w:w="6379" w:type="dxa"/>
          </w:tcPr>
          <w:p w14:paraId="7FFCE315" w14:textId="77777777" w:rsidR="00A91BCE" w:rsidRPr="00903864" w:rsidRDefault="00A91BCE" w:rsidP="00794B32">
            <w:pPr>
              <w:spacing w:before="60"/>
              <w:rPr>
                <w:rFonts w:ascii="Arial" w:hAnsi="Arial" w:cs="Arial"/>
                <w:szCs w:val="24"/>
              </w:rPr>
            </w:pPr>
            <w:r w:rsidRPr="00DA70FE">
              <w:rPr>
                <w:rFonts w:ascii="Arial" w:hAnsi="Arial" w:cs="Arial"/>
                <w:szCs w:val="24"/>
              </w:rPr>
              <w:t>There is no known reason to consider that the operator will not be financially able to comply with the permit conditions.  The decision was taken in accordance with RGN 5 on Operator Competence.</w:t>
            </w:r>
          </w:p>
        </w:tc>
        <w:tc>
          <w:tcPr>
            <w:tcW w:w="1134" w:type="dxa"/>
          </w:tcPr>
          <w:p w14:paraId="23A08921" w14:textId="77777777" w:rsidR="00A91BCE" w:rsidRPr="00DA70FE" w:rsidRDefault="00A91BCE" w:rsidP="00794B32">
            <w:pPr>
              <w:rPr>
                <w:rFonts w:ascii="Arial" w:hAnsi="Arial" w:cs="Arial"/>
                <w:color w:val="000000"/>
                <w:szCs w:val="24"/>
              </w:rPr>
            </w:pPr>
            <w:r w:rsidRPr="00DA70FE">
              <w:rPr>
                <w:rFonts w:ascii="Arial" w:hAnsi="Arial" w:cs="Arial"/>
                <w:color w:val="000000"/>
                <w:szCs w:val="24"/>
              </w:rPr>
              <w:sym w:font="Wingdings" w:char="F0FC"/>
            </w:r>
          </w:p>
        </w:tc>
      </w:tr>
    </w:tbl>
    <w:p w14:paraId="096CB2B8" w14:textId="77777777" w:rsidR="00C44B7E" w:rsidRDefault="002933DD" w:rsidP="002933DD">
      <w:pPr>
        <w:pStyle w:val="Heading1"/>
        <w:jc w:val="left"/>
        <w:rPr>
          <w:b w:val="0"/>
        </w:rPr>
      </w:pPr>
      <w:r>
        <w:rPr>
          <w:b w:val="0"/>
        </w:rPr>
        <w:t xml:space="preserve"> </w:t>
      </w:r>
    </w:p>
    <w:p w14:paraId="096CB2B9" w14:textId="77777777" w:rsidR="00C44B7E" w:rsidRDefault="00C44B7E">
      <w:pPr>
        <w:rPr>
          <w:rFonts w:ascii="Arial" w:hAnsi="Arial"/>
          <w:b/>
          <w:sz w:val="28"/>
        </w:rPr>
      </w:pPr>
    </w:p>
    <w:sectPr w:rsidR="00C44B7E" w:rsidSect="00365084">
      <w:footerReference w:type="even" r:id="rId7"/>
      <w:footerReference w:type="default" r:id="rId8"/>
      <w:pgSz w:w="11906" w:h="16838"/>
      <w:pgMar w:top="1440" w:right="1800" w:bottom="1440" w:left="1800" w:header="720" w:footer="1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5D9D2" w14:textId="77777777" w:rsidR="001B4DEE" w:rsidRDefault="001B4DEE">
      <w:r>
        <w:separator/>
      </w:r>
    </w:p>
  </w:endnote>
  <w:endnote w:type="continuationSeparator" w:id="0">
    <w:p w14:paraId="2FA8079B" w14:textId="77777777" w:rsidR="001B4DEE" w:rsidRDefault="001B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B2BE" w14:textId="77777777" w:rsidR="00B756D3" w:rsidRDefault="00B75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96CB2BF" w14:textId="77777777" w:rsidR="00B756D3" w:rsidRDefault="00B75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6" w:type="dxa"/>
      <w:tblInd w:w="-1153" w:type="dxa"/>
      <w:tblLayout w:type="fixed"/>
      <w:tblLook w:val="0000" w:firstRow="0" w:lastRow="0" w:firstColumn="0" w:lastColumn="0" w:noHBand="0" w:noVBand="0"/>
    </w:tblPr>
    <w:tblGrid>
      <w:gridCol w:w="2659"/>
      <w:gridCol w:w="2659"/>
      <w:gridCol w:w="2926"/>
      <w:gridCol w:w="2392"/>
    </w:tblGrid>
    <w:tr w:rsidR="00B756D3" w:rsidRPr="002B61AE" w14:paraId="096CB2C4" w14:textId="77777777" w:rsidTr="00BB2721">
      <w:trPr>
        <w:trHeight w:val="286"/>
      </w:trPr>
      <w:tc>
        <w:tcPr>
          <w:tcW w:w="2659" w:type="dxa"/>
        </w:tcPr>
        <w:p w14:paraId="096CB2C0" w14:textId="7E312616" w:rsidR="00B756D3" w:rsidRPr="002B61AE" w:rsidRDefault="000211F4" w:rsidP="00A91BCE">
          <w:pPr>
            <w:tabs>
              <w:tab w:val="left" w:pos="4335"/>
              <w:tab w:val="right" w:pos="10348"/>
            </w:tabs>
            <w:rPr>
              <w:rStyle w:val="PageNumber"/>
              <w:rFonts w:ascii="Arial" w:hAnsi="Arial" w:cs="Arial"/>
              <w:color w:val="808000"/>
              <w:sz w:val="20"/>
              <w:lang w:val="en-US"/>
            </w:rPr>
          </w:pPr>
          <w:r>
            <w:rPr>
              <w:rFonts w:ascii="Arial" w:hAnsi="Arial" w:cs="Arial"/>
              <w:noProof/>
              <w:color w:val="808000"/>
              <w:sz w:val="20"/>
            </w:rPr>
            <w:drawing>
              <wp:anchor distT="0" distB="0" distL="114300" distR="114300" simplePos="0" relativeHeight="251657728" behindDoc="1" locked="1" layoutInCell="1" allowOverlap="1" wp14:anchorId="096CB2C6" wp14:editId="096CB2C7">
                <wp:simplePos x="0" y="0"/>
                <wp:positionH relativeFrom="column">
                  <wp:posOffset>-245110</wp:posOffset>
                </wp:positionH>
                <wp:positionV relativeFrom="paragraph">
                  <wp:posOffset>-393065</wp:posOffset>
                </wp:positionV>
                <wp:extent cx="7609205" cy="298450"/>
                <wp:effectExtent l="19050" t="0" r="0" b="0"/>
                <wp:wrapNone/>
                <wp:docPr id="1" name="Picture 1" descr="AM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_footer"/>
                        <pic:cNvPicPr>
                          <a:picLocks noChangeAspect="1" noChangeArrowheads="1"/>
                        </pic:cNvPicPr>
                      </pic:nvPicPr>
                      <pic:blipFill>
                        <a:blip r:embed="rId1"/>
                        <a:srcRect/>
                        <a:stretch>
                          <a:fillRect/>
                        </a:stretch>
                      </pic:blipFill>
                      <pic:spPr bwMode="auto">
                        <a:xfrm>
                          <a:off x="0" y="0"/>
                          <a:ext cx="7609205" cy="298450"/>
                        </a:xfrm>
                        <a:prstGeom prst="rect">
                          <a:avLst/>
                        </a:prstGeom>
                        <a:noFill/>
                        <a:ln w="9525">
                          <a:noFill/>
                          <a:miter lim="800000"/>
                          <a:headEnd/>
                          <a:tailEnd/>
                        </a:ln>
                      </pic:spPr>
                    </pic:pic>
                  </a:graphicData>
                </a:graphic>
              </wp:anchor>
            </w:drawing>
          </w:r>
          <w:r w:rsidR="007F4B8A">
            <w:rPr>
              <w:rStyle w:val="PageNumber"/>
              <w:rFonts w:ascii="Arial" w:hAnsi="Arial" w:cs="Arial"/>
              <w:color w:val="808000"/>
              <w:sz w:val="20"/>
              <w:lang w:val="en-US"/>
            </w:rPr>
            <w:t>EPR/</w:t>
          </w:r>
          <w:r w:rsidR="00A91BCE">
            <w:rPr>
              <w:rStyle w:val="PageNumber"/>
              <w:rFonts w:ascii="Arial" w:hAnsi="Arial" w:cs="Arial"/>
              <w:color w:val="808000"/>
              <w:sz w:val="20"/>
              <w:lang w:val="en-US"/>
            </w:rPr>
            <w:t>BW9999IG/V006</w:t>
          </w:r>
        </w:p>
      </w:tc>
      <w:tc>
        <w:tcPr>
          <w:tcW w:w="2659" w:type="dxa"/>
        </w:tcPr>
        <w:p w14:paraId="096CB2C1" w14:textId="77777777" w:rsidR="00B756D3" w:rsidRPr="002B61AE" w:rsidRDefault="00B756D3" w:rsidP="00BB2721">
          <w:pPr>
            <w:tabs>
              <w:tab w:val="left" w:pos="4335"/>
              <w:tab w:val="right" w:pos="10348"/>
            </w:tabs>
            <w:rPr>
              <w:rStyle w:val="PageNumber"/>
              <w:rFonts w:ascii="Arial" w:hAnsi="Arial" w:cs="Arial"/>
              <w:color w:val="808000"/>
              <w:sz w:val="20"/>
              <w:lang w:val="en-US"/>
            </w:rPr>
          </w:pPr>
        </w:p>
      </w:tc>
      <w:tc>
        <w:tcPr>
          <w:tcW w:w="2926" w:type="dxa"/>
        </w:tcPr>
        <w:p w14:paraId="096CB2C2" w14:textId="74043317" w:rsidR="00B756D3" w:rsidRPr="002B61AE" w:rsidRDefault="00B756D3" w:rsidP="00542AF6">
          <w:pPr>
            <w:tabs>
              <w:tab w:val="left" w:pos="4335"/>
              <w:tab w:val="right" w:pos="10348"/>
            </w:tabs>
            <w:rPr>
              <w:rStyle w:val="PageNumber"/>
              <w:rFonts w:ascii="Arial" w:hAnsi="Arial" w:cs="Arial"/>
              <w:color w:val="808000"/>
              <w:sz w:val="20"/>
              <w:lang w:val="en-US"/>
            </w:rPr>
          </w:pPr>
          <w:r>
            <w:rPr>
              <w:rStyle w:val="PageNumber"/>
              <w:rFonts w:ascii="Arial" w:hAnsi="Arial" w:cs="Arial"/>
              <w:color w:val="808000"/>
              <w:sz w:val="20"/>
              <w:lang w:val="en-US"/>
            </w:rPr>
            <w:t>Issued</w:t>
          </w:r>
          <w:r w:rsidRPr="002B61AE">
            <w:rPr>
              <w:rStyle w:val="PageNumber"/>
              <w:rFonts w:ascii="Arial" w:hAnsi="Arial" w:cs="Arial"/>
              <w:color w:val="808000"/>
              <w:sz w:val="20"/>
              <w:lang w:val="en-US"/>
            </w:rPr>
            <w:t xml:space="preserve"> </w:t>
          </w:r>
          <w:r w:rsidR="00542AF6">
            <w:rPr>
              <w:rStyle w:val="PageNumber"/>
              <w:rFonts w:ascii="Arial" w:hAnsi="Arial" w:cs="Arial"/>
              <w:color w:val="808000"/>
              <w:sz w:val="20"/>
              <w:lang w:val="en-US"/>
            </w:rPr>
            <w:t>01/02/16</w:t>
          </w:r>
        </w:p>
      </w:tc>
      <w:tc>
        <w:tcPr>
          <w:tcW w:w="2392" w:type="dxa"/>
        </w:tcPr>
        <w:p w14:paraId="096CB2C3" w14:textId="77777777" w:rsidR="00B756D3" w:rsidRPr="002B61AE" w:rsidRDefault="00B756D3" w:rsidP="00BB2721">
          <w:pPr>
            <w:tabs>
              <w:tab w:val="left" w:pos="4335"/>
              <w:tab w:val="right" w:pos="10348"/>
            </w:tabs>
            <w:jc w:val="right"/>
            <w:rPr>
              <w:rStyle w:val="PageNumber"/>
              <w:rFonts w:ascii="Arial" w:hAnsi="Arial" w:cs="Arial"/>
              <w:color w:val="808000"/>
              <w:sz w:val="20"/>
              <w:lang w:val="en-US"/>
            </w:rPr>
          </w:pPr>
          <w:r w:rsidRPr="002B61AE">
            <w:rPr>
              <w:rStyle w:val="PageNumber"/>
              <w:rFonts w:ascii="Arial" w:hAnsi="Arial" w:cs="Arial"/>
              <w:color w:val="808000"/>
              <w:sz w:val="20"/>
              <w:lang w:val="en-US"/>
            </w:rPr>
            <w:t xml:space="preserve">Page </w:t>
          </w:r>
          <w:r w:rsidRPr="002B61AE">
            <w:rPr>
              <w:rStyle w:val="PageNumber"/>
              <w:rFonts w:ascii="Arial" w:hAnsi="Arial" w:cs="Arial"/>
              <w:color w:val="808000"/>
              <w:sz w:val="20"/>
              <w:lang w:val="en-US"/>
            </w:rPr>
            <w:fldChar w:fldCharType="begin"/>
          </w:r>
          <w:r w:rsidRPr="002B61AE">
            <w:rPr>
              <w:rStyle w:val="PageNumber"/>
              <w:rFonts w:ascii="Arial" w:hAnsi="Arial" w:cs="Arial"/>
              <w:color w:val="808000"/>
              <w:sz w:val="20"/>
              <w:lang w:val="en-US"/>
            </w:rPr>
            <w:instrText xml:space="preserve"> PAGE </w:instrText>
          </w:r>
          <w:r w:rsidRPr="002B61AE">
            <w:rPr>
              <w:rStyle w:val="PageNumber"/>
              <w:rFonts w:ascii="Arial" w:hAnsi="Arial" w:cs="Arial"/>
              <w:color w:val="808000"/>
              <w:sz w:val="20"/>
              <w:lang w:val="en-US"/>
            </w:rPr>
            <w:fldChar w:fldCharType="separate"/>
          </w:r>
          <w:r w:rsidR="00795B3D">
            <w:rPr>
              <w:rStyle w:val="PageNumber"/>
              <w:rFonts w:ascii="Arial" w:hAnsi="Arial" w:cs="Arial"/>
              <w:noProof/>
              <w:color w:val="808000"/>
              <w:sz w:val="20"/>
              <w:lang w:val="en-US"/>
            </w:rPr>
            <w:t>2</w:t>
          </w:r>
          <w:r w:rsidRPr="002B61AE">
            <w:rPr>
              <w:rStyle w:val="PageNumber"/>
              <w:rFonts w:ascii="Arial" w:hAnsi="Arial" w:cs="Arial"/>
              <w:color w:val="808000"/>
              <w:sz w:val="20"/>
              <w:lang w:val="en-US"/>
            </w:rPr>
            <w:fldChar w:fldCharType="end"/>
          </w:r>
          <w:r w:rsidRPr="002B61AE">
            <w:rPr>
              <w:rStyle w:val="PageNumber"/>
              <w:rFonts w:ascii="Arial" w:hAnsi="Arial" w:cs="Arial"/>
              <w:color w:val="808000"/>
              <w:sz w:val="20"/>
              <w:lang w:val="en-US"/>
            </w:rPr>
            <w:t xml:space="preserve"> of </w:t>
          </w:r>
          <w:r w:rsidRPr="002B61AE">
            <w:rPr>
              <w:rStyle w:val="PageNumber"/>
              <w:rFonts w:ascii="Arial" w:hAnsi="Arial" w:cs="Arial"/>
              <w:color w:val="808000"/>
              <w:sz w:val="20"/>
              <w:lang w:val="en-US"/>
            </w:rPr>
            <w:fldChar w:fldCharType="begin"/>
          </w:r>
          <w:r w:rsidRPr="002B61AE">
            <w:rPr>
              <w:rStyle w:val="PageNumber"/>
              <w:rFonts w:ascii="Arial" w:hAnsi="Arial" w:cs="Arial"/>
              <w:color w:val="808000"/>
              <w:sz w:val="20"/>
              <w:lang w:val="en-US"/>
            </w:rPr>
            <w:instrText xml:space="preserve"> NUMPAGES </w:instrText>
          </w:r>
          <w:r w:rsidRPr="002B61AE">
            <w:rPr>
              <w:rStyle w:val="PageNumber"/>
              <w:rFonts w:ascii="Arial" w:hAnsi="Arial" w:cs="Arial"/>
              <w:color w:val="808000"/>
              <w:sz w:val="20"/>
              <w:lang w:val="en-US"/>
            </w:rPr>
            <w:fldChar w:fldCharType="separate"/>
          </w:r>
          <w:r w:rsidR="00795B3D">
            <w:rPr>
              <w:rStyle w:val="PageNumber"/>
              <w:rFonts w:ascii="Arial" w:hAnsi="Arial" w:cs="Arial"/>
              <w:noProof/>
              <w:color w:val="808000"/>
              <w:sz w:val="20"/>
              <w:lang w:val="en-US"/>
            </w:rPr>
            <w:t>3</w:t>
          </w:r>
          <w:r w:rsidRPr="002B61AE">
            <w:rPr>
              <w:rStyle w:val="PageNumber"/>
              <w:rFonts w:ascii="Arial" w:hAnsi="Arial" w:cs="Arial"/>
              <w:color w:val="808000"/>
              <w:sz w:val="20"/>
              <w:lang w:val="en-US"/>
            </w:rPr>
            <w:fldChar w:fldCharType="end"/>
          </w:r>
        </w:p>
      </w:tc>
    </w:tr>
  </w:tbl>
  <w:p w14:paraId="096CB2C5" w14:textId="77777777" w:rsidR="00B756D3" w:rsidRPr="00B602B8" w:rsidRDefault="00B756D3" w:rsidP="0036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69943" w14:textId="77777777" w:rsidR="001B4DEE" w:rsidRDefault="001B4DEE">
      <w:r>
        <w:separator/>
      </w:r>
    </w:p>
  </w:footnote>
  <w:footnote w:type="continuationSeparator" w:id="0">
    <w:p w14:paraId="13A7FE75" w14:textId="77777777" w:rsidR="001B4DEE" w:rsidRDefault="001B4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FBA"/>
    <w:multiLevelType w:val="hybridMultilevel"/>
    <w:tmpl w:val="A6FEF59E"/>
    <w:lvl w:ilvl="0" w:tplc="959E4AC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64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91563"/>
    <w:multiLevelType w:val="hybridMultilevel"/>
    <w:tmpl w:val="438E2E20"/>
    <w:lvl w:ilvl="0" w:tplc="08090001">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D01AA"/>
    <w:multiLevelType w:val="hybridMultilevel"/>
    <w:tmpl w:val="03DC5810"/>
    <w:lvl w:ilvl="0" w:tplc="959E4AC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E3CA8"/>
    <w:multiLevelType w:val="hybridMultilevel"/>
    <w:tmpl w:val="88CC791A"/>
    <w:lvl w:ilvl="0" w:tplc="BD38B210">
      <w:start w:val="1"/>
      <w:numFmt w:val="bullet"/>
      <w:lvlText w:val="o"/>
      <w:lvlJc w:val="left"/>
      <w:pPr>
        <w:tabs>
          <w:tab w:val="num" w:pos="397"/>
        </w:tabs>
        <w:ind w:left="397" w:hanging="397"/>
      </w:pPr>
      <w:rPr>
        <w:rFonts w:ascii="Courier New" w:hAnsi="Courier New"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76BA3"/>
    <w:multiLevelType w:val="hybridMultilevel"/>
    <w:tmpl w:val="251C1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8099B"/>
    <w:multiLevelType w:val="hybridMultilevel"/>
    <w:tmpl w:val="2CB8F756"/>
    <w:lvl w:ilvl="0" w:tplc="1A58E380">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16C3B"/>
    <w:multiLevelType w:val="multilevel"/>
    <w:tmpl w:val="88CC791A"/>
    <w:lvl w:ilvl="0">
      <w:start w:val="1"/>
      <w:numFmt w:val="bullet"/>
      <w:lvlText w:val="o"/>
      <w:lvlJc w:val="left"/>
      <w:pPr>
        <w:tabs>
          <w:tab w:val="num" w:pos="397"/>
        </w:tabs>
        <w:ind w:left="397" w:hanging="397"/>
      </w:pPr>
      <w:rPr>
        <w:rFonts w:ascii="Courier New" w:hAnsi="Courier New"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73E0C"/>
    <w:multiLevelType w:val="hybridMultilevel"/>
    <w:tmpl w:val="1C040BCE"/>
    <w:lvl w:ilvl="0" w:tplc="959E4AC6">
      <w:start w:val="1"/>
      <w:numFmt w:val="bullet"/>
      <w:lvlText w:val=""/>
      <w:lvlJc w:val="left"/>
      <w:pPr>
        <w:tabs>
          <w:tab w:val="num" w:pos="1797"/>
        </w:tabs>
        <w:ind w:left="1797" w:hanging="360"/>
      </w:pPr>
      <w:rPr>
        <w:rFonts w:ascii="Symbol" w:hAnsi="Symbol" w:hint="default"/>
        <w:sz w:val="20"/>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3AE80A3A"/>
    <w:multiLevelType w:val="hybridMultilevel"/>
    <w:tmpl w:val="E26CE568"/>
    <w:lvl w:ilvl="0" w:tplc="3998EB32">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C269C"/>
    <w:multiLevelType w:val="multilevel"/>
    <w:tmpl w:val="1EEA627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F1EB2"/>
    <w:multiLevelType w:val="hybridMultilevel"/>
    <w:tmpl w:val="C71E5522"/>
    <w:lvl w:ilvl="0" w:tplc="8784492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60099"/>
    <w:multiLevelType w:val="multilevel"/>
    <w:tmpl w:val="53320080"/>
    <w:lvl w:ilvl="0">
      <w:start w:val="1"/>
      <w:numFmt w:val="bullet"/>
      <w:lvlText w:val="o"/>
      <w:lvlJc w:val="left"/>
      <w:pPr>
        <w:tabs>
          <w:tab w:val="num" w:pos="397"/>
        </w:tabs>
        <w:ind w:left="397" w:hanging="397"/>
      </w:pPr>
      <w:rPr>
        <w:rFonts w:ascii="Courier New" w:hAnsi="Courier New"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860AB"/>
    <w:multiLevelType w:val="hybridMultilevel"/>
    <w:tmpl w:val="85406534"/>
    <w:lvl w:ilvl="0" w:tplc="93FA6210">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1D36E4"/>
    <w:multiLevelType w:val="hybridMultilevel"/>
    <w:tmpl w:val="909AD136"/>
    <w:lvl w:ilvl="0" w:tplc="2CFA016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04100"/>
    <w:multiLevelType w:val="hybridMultilevel"/>
    <w:tmpl w:val="CCE6384A"/>
    <w:lvl w:ilvl="0" w:tplc="08090001">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736C0"/>
    <w:multiLevelType w:val="hybridMultilevel"/>
    <w:tmpl w:val="53320080"/>
    <w:lvl w:ilvl="0" w:tplc="BD38B210">
      <w:start w:val="1"/>
      <w:numFmt w:val="bullet"/>
      <w:lvlText w:val="o"/>
      <w:lvlJc w:val="left"/>
      <w:pPr>
        <w:tabs>
          <w:tab w:val="num" w:pos="397"/>
        </w:tabs>
        <w:ind w:left="397" w:hanging="397"/>
      </w:pPr>
      <w:rPr>
        <w:rFonts w:ascii="Courier New" w:hAnsi="Courier New"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6464D"/>
    <w:multiLevelType w:val="multilevel"/>
    <w:tmpl w:val="98F8F42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47B91"/>
    <w:multiLevelType w:val="hybridMultilevel"/>
    <w:tmpl w:val="98F8F422"/>
    <w:lvl w:ilvl="0" w:tplc="C7CEBC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195F98"/>
    <w:multiLevelType w:val="hybridMultilevel"/>
    <w:tmpl w:val="1EEA6270"/>
    <w:lvl w:ilvl="0" w:tplc="C7CEBC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2"/>
  </w:num>
  <w:num w:numId="4">
    <w:abstractNumId w:val="2"/>
  </w:num>
  <w:num w:numId="5">
    <w:abstractNumId w:val="5"/>
  </w:num>
  <w:num w:numId="6">
    <w:abstractNumId w:val="4"/>
  </w:num>
  <w:num w:numId="7">
    <w:abstractNumId w:val="7"/>
  </w:num>
  <w:num w:numId="8">
    <w:abstractNumId w:val="15"/>
  </w:num>
  <w:num w:numId="9">
    <w:abstractNumId w:val="19"/>
  </w:num>
  <w:num w:numId="10">
    <w:abstractNumId w:val="10"/>
  </w:num>
  <w:num w:numId="11">
    <w:abstractNumId w:val="13"/>
  </w:num>
  <w:num w:numId="12">
    <w:abstractNumId w:val="18"/>
  </w:num>
  <w:num w:numId="13">
    <w:abstractNumId w:val="17"/>
  </w:num>
  <w:num w:numId="14">
    <w:abstractNumId w:val="9"/>
  </w:num>
  <w:num w:numId="15">
    <w:abstractNumId w:val="11"/>
  </w:num>
  <w:num w:numId="16">
    <w:abstractNumId w:val="6"/>
  </w:num>
  <w:num w:numId="17">
    <w:abstractNumId w:val="14"/>
  </w:num>
  <w:num w:numId="18">
    <w:abstractNumId w:val="0"/>
  </w:num>
  <w:num w:numId="19">
    <w:abstractNumId w:val="8"/>
  </w:num>
  <w:num w:numId="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7E"/>
    <w:rsid w:val="000059CD"/>
    <w:rsid w:val="000211F4"/>
    <w:rsid w:val="000225DA"/>
    <w:rsid w:val="00024E0F"/>
    <w:rsid w:val="000436A8"/>
    <w:rsid w:val="00052697"/>
    <w:rsid w:val="0005636B"/>
    <w:rsid w:val="00057B0C"/>
    <w:rsid w:val="00067A5C"/>
    <w:rsid w:val="00077908"/>
    <w:rsid w:val="00081421"/>
    <w:rsid w:val="00087AFD"/>
    <w:rsid w:val="00094448"/>
    <w:rsid w:val="000A2B15"/>
    <w:rsid w:val="000A6110"/>
    <w:rsid w:val="000B0C2A"/>
    <w:rsid w:val="000C3151"/>
    <w:rsid w:val="000D41D1"/>
    <w:rsid w:val="000D52E9"/>
    <w:rsid w:val="000E2BCE"/>
    <w:rsid w:val="000E54AC"/>
    <w:rsid w:val="000E628C"/>
    <w:rsid w:val="000F3D3D"/>
    <w:rsid w:val="00107C27"/>
    <w:rsid w:val="00112F82"/>
    <w:rsid w:val="00120FD3"/>
    <w:rsid w:val="00124B9A"/>
    <w:rsid w:val="00141DD3"/>
    <w:rsid w:val="00147725"/>
    <w:rsid w:val="001500A3"/>
    <w:rsid w:val="0016775A"/>
    <w:rsid w:val="0017110E"/>
    <w:rsid w:val="00173FA0"/>
    <w:rsid w:val="00175981"/>
    <w:rsid w:val="00176DE6"/>
    <w:rsid w:val="001853EC"/>
    <w:rsid w:val="0019078A"/>
    <w:rsid w:val="001A2522"/>
    <w:rsid w:val="001A47AE"/>
    <w:rsid w:val="001A79EC"/>
    <w:rsid w:val="001B35DB"/>
    <w:rsid w:val="001B4DEE"/>
    <w:rsid w:val="001B5BD3"/>
    <w:rsid w:val="001B77CB"/>
    <w:rsid w:val="001C1F18"/>
    <w:rsid w:val="001F0E23"/>
    <w:rsid w:val="002013C8"/>
    <w:rsid w:val="00202B65"/>
    <w:rsid w:val="00205F87"/>
    <w:rsid w:val="00210407"/>
    <w:rsid w:val="002139AA"/>
    <w:rsid w:val="00216630"/>
    <w:rsid w:val="00223BAE"/>
    <w:rsid w:val="0023750B"/>
    <w:rsid w:val="00246434"/>
    <w:rsid w:val="00253604"/>
    <w:rsid w:val="0026391A"/>
    <w:rsid w:val="0028175F"/>
    <w:rsid w:val="002933DD"/>
    <w:rsid w:val="002A2BB3"/>
    <w:rsid w:val="002A66F0"/>
    <w:rsid w:val="002B0D8B"/>
    <w:rsid w:val="002B1C85"/>
    <w:rsid w:val="002B2C72"/>
    <w:rsid w:val="002B3FAA"/>
    <w:rsid w:val="002C2D76"/>
    <w:rsid w:val="002C41CA"/>
    <w:rsid w:val="002C510E"/>
    <w:rsid w:val="002D0A0C"/>
    <w:rsid w:val="002E57A2"/>
    <w:rsid w:val="002F2897"/>
    <w:rsid w:val="002F2FAB"/>
    <w:rsid w:val="002F41D1"/>
    <w:rsid w:val="00317F5A"/>
    <w:rsid w:val="00323379"/>
    <w:rsid w:val="003405D9"/>
    <w:rsid w:val="00340EEB"/>
    <w:rsid w:val="00346CF0"/>
    <w:rsid w:val="00351A0A"/>
    <w:rsid w:val="003546B3"/>
    <w:rsid w:val="0036239C"/>
    <w:rsid w:val="00365084"/>
    <w:rsid w:val="003718D2"/>
    <w:rsid w:val="003719AD"/>
    <w:rsid w:val="0038174A"/>
    <w:rsid w:val="00382EC3"/>
    <w:rsid w:val="00382F62"/>
    <w:rsid w:val="003869DE"/>
    <w:rsid w:val="003931C0"/>
    <w:rsid w:val="00393524"/>
    <w:rsid w:val="003A7D0B"/>
    <w:rsid w:val="003B4BCB"/>
    <w:rsid w:val="003C0DE9"/>
    <w:rsid w:val="003C6618"/>
    <w:rsid w:val="003D1478"/>
    <w:rsid w:val="003D1803"/>
    <w:rsid w:val="003E395A"/>
    <w:rsid w:val="003F3681"/>
    <w:rsid w:val="003F5895"/>
    <w:rsid w:val="003F691C"/>
    <w:rsid w:val="003F7415"/>
    <w:rsid w:val="00404B8A"/>
    <w:rsid w:val="00406AF4"/>
    <w:rsid w:val="00412510"/>
    <w:rsid w:val="00416EA2"/>
    <w:rsid w:val="004243F4"/>
    <w:rsid w:val="00430B48"/>
    <w:rsid w:val="004334C5"/>
    <w:rsid w:val="004373C9"/>
    <w:rsid w:val="0044196C"/>
    <w:rsid w:val="00442E71"/>
    <w:rsid w:val="0044444E"/>
    <w:rsid w:val="00444D3F"/>
    <w:rsid w:val="00447541"/>
    <w:rsid w:val="004529F3"/>
    <w:rsid w:val="00455E3C"/>
    <w:rsid w:val="004717DF"/>
    <w:rsid w:val="00475B36"/>
    <w:rsid w:val="00476B14"/>
    <w:rsid w:val="00481C68"/>
    <w:rsid w:val="0048448D"/>
    <w:rsid w:val="004844DC"/>
    <w:rsid w:val="00486C2B"/>
    <w:rsid w:val="004A02F0"/>
    <w:rsid w:val="004B2176"/>
    <w:rsid w:val="004B3156"/>
    <w:rsid w:val="004C16AD"/>
    <w:rsid w:val="004E4418"/>
    <w:rsid w:val="004E7719"/>
    <w:rsid w:val="004F7332"/>
    <w:rsid w:val="005102DA"/>
    <w:rsid w:val="005247FE"/>
    <w:rsid w:val="00531D21"/>
    <w:rsid w:val="0053399B"/>
    <w:rsid w:val="0053589C"/>
    <w:rsid w:val="00535DB7"/>
    <w:rsid w:val="00542AF6"/>
    <w:rsid w:val="00544C49"/>
    <w:rsid w:val="00563D41"/>
    <w:rsid w:val="0056738F"/>
    <w:rsid w:val="005725B4"/>
    <w:rsid w:val="005761B2"/>
    <w:rsid w:val="00580269"/>
    <w:rsid w:val="005910D1"/>
    <w:rsid w:val="00591E64"/>
    <w:rsid w:val="005B36D9"/>
    <w:rsid w:val="005B6A95"/>
    <w:rsid w:val="005D09D0"/>
    <w:rsid w:val="005D0E13"/>
    <w:rsid w:val="005E1031"/>
    <w:rsid w:val="005F089F"/>
    <w:rsid w:val="0060457F"/>
    <w:rsid w:val="00607AB7"/>
    <w:rsid w:val="00614A77"/>
    <w:rsid w:val="00631CDF"/>
    <w:rsid w:val="00641913"/>
    <w:rsid w:val="00642B90"/>
    <w:rsid w:val="00646BEE"/>
    <w:rsid w:val="00646DEF"/>
    <w:rsid w:val="00653B2E"/>
    <w:rsid w:val="00673F3D"/>
    <w:rsid w:val="0067478B"/>
    <w:rsid w:val="006765AE"/>
    <w:rsid w:val="0067678C"/>
    <w:rsid w:val="00680A19"/>
    <w:rsid w:val="006817A9"/>
    <w:rsid w:val="00681CCF"/>
    <w:rsid w:val="00682EA1"/>
    <w:rsid w:val="00685F82"/>
    <w:rsid w:val="006926EA"/>
    <w:rsid w:val="006933D4"/>
    <w:rsid w:val="00695D92"/>
    <w:rsid w:val="006A6E52"/>
    <w:rsid w:val="006A6F22"/>
    <w:rsid w:val="006B1FC3"/>
    <w:rsid w:val="006B4555"/>
    <w:rsid w:val="006B5264"/>
    <w:rsid w:val="006E36FC"/>
    <w:rsid w:val="006F4CBC"/>
    <w:rsid w:val="00711CD7"/>
    <w:rsid w:val="00712437"/>
    <w:rsid w:val="00715F81"/>
    <w:rsid w:val="007230AA"/>
    <w:rsid w:val="0072381C"/>
    <w:rsid w:val="007335DF"/>
    <w:rsid w:val="007516DC"/>
    <w:rsid w:val="00761898"/>
    <w:rsid w:val="00762D58"/>
    <w:rsid w:val="00771574"/>
    <w:rsid w:val="00773847"/>
    <w:rsid w:val="0077458B"/>
    <w:rsid w:val="0077476C"/>
    <w:rsid w:val="007755AF"/>
    <w:rsid w:val="00792990"/>
    <w:rsid w:val="00792CEE"/>
    <w:rsid w:val="00795B3D"/>
    <w:rsid w:val="007A1244"/>
    <w:rsid w:val="007B4377"/>
    <w:rsid w:val="007B79A7"/>
    <w:rsid w:val="007C0D90"/>
    <w:rsid w:val="007C0DCA"/>
    <w:rsid w:val="007D145A"/>
    <w:rsid w:val="007D2A88"/>
    <w:rsid w:val="007D2C10"/>
    <w:rsid w:val="007E1C67"/>
    <w:rsid w:val="007E3284"/>
    <w:rsid w:val="007E5AD7"/>
    <w:rsid w:val="007F1354"/>
    <w:rsid w:val="007F4B8A"/>
    <w:rsid w:val="008146E9"/>
    <w:rsid w:val="00823998"/>
    <w:rsid w:val="008345EA"/>
    <w:rsid w:val="00845513"/>
    <w:rsid w:val="00857E69"/>
    <w:rsid w:val="00862631"/>
    <w:rsid w:val="008642DA"/>
    <w:rsid w:val="008743F4"/>
    <w:rsid w:val="00880901"/>
    <w:rsid w:val="00882814"/>
    <w:rsid w:val="008828A9"/>
    <w:rsid w:val="00885742"/>
    <w:rsid w:val="00887285"/>
    <w:rsid w:val="0089254B"/>
    <w:rsid w:val="008A57D0"/>
    <w:rsid w:val="008A5C1D"/>
    <w:rsid w:val="008D0A1D"/>
    <w:rsid w:val="008D1489"/>
    <w:rsid w:val="008D4796"/>
    <w:rsid w:val="008E02D7"/>
    <w:rsid w:val="008E0382"/>
    <w:rsid w:val="008E03A3"/>
    <w:rsid w:val="008E3ADF"/>
    <w:rsid w:val="008F5198"/>
    <w:rsid w:val="009027F9"/>
    <w:rsid w:val="009047F4"/>
    <w:rsid w:val="009070E1"/>
    <w:rsid w:val="00925040"/>
    <w:rsid w:val="00930ABE"/>
    <w:rsid w:val="009344C0"/>
    <w:rsid w:val="0093480F"/>
    <w:rsid w:val="00945712"/>
    <w:rsid w:val="0094736F"/>
    <w:rsid w:val="0096635C"/>
    <w:rsid w:val="009802DC"/>
    <w:rsid w:val="009837ED"/>
    <w:rsid w:val="009864F9"/>
    <w:rsid w:val="00992AD4"/>
    <w:rsid w:val="00995381"/>
    <w:rsid w:val="009A0C63"/>
    <w:rsid w:val="009B0C2B"/>
    <w:rsid w:val="009B4CE8"/>
    <w:rsid w:val="009B7411"/>
    <w:rsid w:val="009C3949"/>
    <w:rsid w:val="009C6433"/>
    <w:rsid w:val="009D4D88"/>
    <w:rsid w:val="009E4BDC"/>
    <w:rsid w:val="00A06754"/>
    <w:rsid w:val="00A21684"/>
    <w:rsid w:val="00A24302"/>
    <w:rsid w:val="00A269F8"/>
    <w:rsid w:val="00A33020"/>
    <w:rsid w:val="00A33081"/>
    <w:rsid w:val="00A343C7"/>
    <w:rsid w:val="00A436B6"/>
    <w:rsid w:val="00A50874"/>
    <w:rsid w:val="00A5574B"/>
    <w:rsid w:val="00A569FF"/>
    <w:rsid w:val="00A60F17"/>
    <w:rsid w:val="00A632D8"/>
    <w:rsid w:val="00A656E7"/>
    <w:rsid w:val="00A669A4"/>
    <w:rsid w:val="00A7208F"/>
    <w:rsid w:val="00A770BF"/>
    <w:rsid w:val="00A77D4D"/>
    <w:rsid w:val="00A91BCE"/>
    <w:rsid w:val="00AA4DA1"/>
    <w:rsid w:val="00AB6ED2"/>
    <w:rsid w:val="00AC5DE6"/>
    <w:rsid w:val="00AC66F9"/>
    <w:rsid w:val="00AD2646"/>
    <w:rsid w:val="00AD4B61"/>
    <w:rsid w:val="00AD4DCA"/>
    <w:rsid w:val="00AD731D"/>
    <w:rsid w:val="00AE0EB9"/>
    <w:rsid w:val="00AE6B54"/>
    <w:rsid w:val="00AE70BF"/>
    <w:rsid w:val="00AF517E"/>
    <w:rsid w:val="00B00993"/>
    <w:rsid w:val="00B00F7A"/>
    <w:rsid w:val="00B10601"/>
    <w:rsid w:val="00B14CBC"/>
    <w:rsid w:val="00B244C4"/>
    <w:rsid w:val="00B31FCB"/>
    <w:rsid w:val="00B32BEA"/>
    <w:rsid w:val="00B36EE5"/>
    <w:rsid w:val="00B54C15"/>
    <w:rsid w:val="00B602B8"/>
    <w:rsid w:val="00B62C2D"/>
    <w:rsid w:val="00B73ECB"/>
    <w:rsid w:val="00B756D3"/>
    <w:rsid w:val="00B82F37"/>
    <w:rsid w:val="00B837E8"/>
    <w:rsid w:val="00B971C9"/>
    <w:rsid w:val="00B978FE"/>
    <w:rsid w:val="00BB0B5E"/>
    <w:rsid w:val="00BB1620"/>
    <w:rsid w:val="00BB2721"/>
    <w:rsid w:val="00BB408D"/>
    <w:rsid w:val="00BB4528"/>
    <w:rsid w:val="00BE370B"/>
    <w:rsid w:val="00BE7950"/>
    <w:rsid w:val="00BF24F6"/>
    <w:rsid w:val="00BF379C"/>
    <w:rsid w:val="00BF76FA"/>
    <w:rsid w:val="00C05011"/>
    <w:rsid w:val="00C07952"/>
    <w:rsid w:val="00C17CF9"/>
    <w:rsid w:val="00C22131"/>
    <w:rsid w:val="00C24149"/>
    <w:rsid w:val="00C43A22"/>
    <w:rsid w:val="00C44B7E"/>
    <w:rsid w:val="00C57F82"/>
    <w:rsid w:val="00C61D9C"/>
    <w:rsid w:val="00C632B1"/>
    <w:rsid w:val="00C77886"/>
    <w:rsid w:val="00C8353B"/>
    <w:rsid w:val="00C85FD5"/>
    <w:rsid w:val="00C91798"/>
    <w:rsid w:val="00C92FD1"/>
    <w:rsid w:val="00C93F6F"/>
    <w:rsid w:val="00CA4E7D"/>
    <w:rsid w:val="00CA62D3"/>
    <w:rsid w:val="00CE11A0"/>
    <w:rsid w:val="00CF0436"/>
    <w:rsid w:val="00CF77A9"/>
    <w:rsid w:val="00CF79FA"/>
    <w:rsid w:val="00D04424"/>
    <w:rsid w:val="00D07410"/>
    <w:rsid w:val="00D26B49"/>
    <w:rsid w:val="00D27E1C"/>
    <w:rsid w:val="00D3022B"/>
    <w:rsid w:val="00D33D23"/>
    <w:rsid w:val="00D45747"/>
    <w:rsid w:val="00D45B8A"/>
    <w:rsid w:val="00D4673F"/>
    <w:rsid w:val="00D540FD"/>
    <w:rsid w:val="00D5690F"/>
    <w:rsid w:val="00D57A4B"/>
    <w:rsid w:val="00D60997"/>
    <w:rsid w:val="00D61AB7"/>
    <w:rsid w:val="00D63230"/>
    <w:rsid w:val="00D7711B"/>
    <w:rsid w:val="00D7760F"/>
    <w:rsid w:val="00D8193B"/>
    <w:rsid w:val="00D825C3"/>
    <w:rsid w:val="00D96438"/>
    <w:rsid w:val="00DA70FE"/>
    <w:rsid w:val="00DA72C7"/>
    <w:rsid w:val="00DA7802"/>
    <w:rsid w:val="00DB00B6"/>
    <w:rsid w:val="00DB74B1"/>
    <w:rsid w:val="00DC159F"/>
    <w:rsid w:val="00DC16D7"/>
    <w:rsid w:val="00DC28B8"/>
    <w:rsid w:val="00DC3714"/>
    <w:rsid w:val="00DD5600"/>
    <w:rsid w:val="00DE09DD"/>
    <w:rsid w:val="00DE522D"/>
    <w:rsid w:val="00DE632F"/>
    <w:rsid w:val="00DF135D"/>
    <w:rsid w:val="00DF13FA"/>
    <w:rsid w:val="00DF7D50"/>
    <w:rsid w:val="00E031C1"/>
    <w:rsid w:val="00E227D5"/>
    <w:rsid w:val="00E22C8C"/>
    <w:rsid w:val="00E244F7"/>
    <w:rsid w:val="00E25A5B"/>
    <w:rsid w:val="00E32301"/>
    <w:rsid w:val="00E35F5D"/>
    <w:rsid w:val="00E450D5"/>
    <w:rsid w:val="00E512FF"/>
    <w:rsid w:val="00E618F8"/>
    <w:rsid w:val="00E64CB7"/>
    <w:rsid w:val="00E6621A"/>
    <w:rsid w:val="00E71881"/>
    <w:rsid w:val="00E723B6"/>
    <w:rsid w:val="00E76ABB"/>
    <w:rsid w:val="00E80DBE"/>
    <w:rsid w:val="00EA3AB8"/>
    <w:rsid w:val="00EA4DEE"/>
    <w:rsid w:val="00EB010F"/>
    <w:rsid w:val="00EB1043"/>
    <w:rsid w:val="00EB26B4"/>
    <w:rsid w:val="00EC07DD"/>
    <w:rsid w:val="00EC690E"/>
    <w:rsid w:val="00ED1D92"/>
    <w:rsid w:val="00ED50CB"/>
    <w:rsid w:val="00EE5639"/>
    <w:rsid w:val="00EF499E"/>
    <w:rsid w:val="00F0619C"/>
    <w:rsid w:val="00F10E2F"/>
    <w:rsid w:val="00F21FE3"/>
    <w:rsid w:val="00F22A07"/>
    <w:rsid w:val="00F2779C"/>
    <w:rsid w:val="00F37C15"/>
    <w:rsid w:val="00F42026"/>
    <w:rsid w:val="00F44625"/>
    <w:rsid w:val="00F65963"/>
    <w:rsid w:val="00F75702"/>
    <w:rsid w:val="00F84220"/>
    <w:rsid w:val="00F852AC"/>
    <w:rsid w:val="00F87A6E"/>
    <w:rsid w:val="00F97A77"/>
    <w:rsid w:val="00FB02D6"/>
    <w:rsid w:val="00FB10D0"/>
    <w:rsid w:val="00FB385B"/>
    <w:rsid w:val="00FB3A29"/>
    <w:rsid w:val="00FC29AE"/>
    <w:rsid w:val="00FD235E"/>
    <w:rsid w:val="00FD55E6"/>
    <w:rsid w:val="00FD759F"/>
    <w:rsid w:val="00FE1C38"/>
    <w:rsid w:val="00FF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CB239"/>
  <w15:docId w15:val="{A310D323-AB1C-4A1F-A95F-CEF3EBD3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1D"/>
    <w:rPr>
      <w:sz w:val="24"/>
    </w:rPr>
  </w:style>
  <w:style w:type="paragraph" w:styleId="Heading1">
    <w:name w:val="heading 1"/>
    <w:basedOn w:val="Normal"/>
    <w:next w:val="Normal"/>
    <w:qFormat/>
    <w:pPr>
      <w:keepNext/>
      <w:spacing w:before="240" w:after="60"/>
      <w:jc w:val="both"/>
      <w:outlineLvl w:val="0"/>
    </w:pPr>
    <w:rPr>
      <w:rFonts w:ascii="Arial" w:hAnsi="Arial"/>
      <w:b/>
      <w:color w:val="000000"/>
      <w:kern w:val="28"/>
      <w:sz w:val="28"/>
    </w:rPr>
  </w:style>
  <w:style w:type="paragraph" w:styleId="Heading2">
    <w:name w:val="heading 2"/>
    <w:basedOn w:val="Normal"/>
    <w:next w:val="Normal"/>
    <w:qFormat/>
    <w:pPr>
      <w:spacing w:before="240" w:after="60"/>
      <w:jc w:val="both"/>
      <w:outlineLvl w:val="1"/>
    </w:pPr>
    <w:rPr>
      <w:rFonts w:ascii="Arial" w:hAnsi="Arial"/>
      <w:b/>
      <w:color w:val="000000"/>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i/>
      <w:color w:val="FF00FF"/>
      <w:sz w:val="20"/>
    </w:rPr>
  </w:style>
  <w:style w:type="paragraph" w:styleId="Heading5">
    <w:name w:val="heading 5"/>
    <w:basedOn w:val="Normal"/>
    <w:next w:val="Normal"/>
    <w:qFormat/>
    <w:pPr>
      <w:keepNext/>
      <w:jc w:val="right"/>
      <w:outlineLvl w:val="4"/>
    </w:pPr>
    <w:rPr>
      <w:b/>
      <w:color w:val="0000FF"/>
    </w:rPr>
  </w:style>
  <w:style w:type="paragraph" w:styleId="Heading6">
    <w:name w:val="heading 6"/>
    <w:basedOn w:val="Normal"/>
    <w:next w:val="Normal"/>
    <w:qFormat/>
    <w:pPr>
      <w:keepNext/>
      <w:spacing w:after="120"/>
      <w:jc w:val="both"/>
      <w:outlineLvl w:val="5"/>
    </w:pPr>
    <w:rPr>
      <w:rFonts w:ascii="Arial" w:hAnsi="Arial"/>
      <w:b/>
      <w:color w:val="FF0000"/>
      <w:sz w:val="22"/>
      <w:lang w:eastAsia="en-US"/>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outlineLvl w:val="7"/>
    </w:pPr>
    <w:rPr>
      <w:rFonts w:ascii="Arial" w:hAnsi="Arial"/>
      <w:b/>
      <w:caps/>
      <w:sz w:val="28"/>
    </w:rPr>
  </w:style>
  <w:style w:type="paragraph" w:styleId="Heading9">
    <w:name w:val="heading 9"/>
    <w:basedOn w:val="Normal"/>
    <w:next w:val="Normal"/>
    <w:qFormat/>
    <w:pPr>
      <w:keepNext/>
      <w:outlineLvl w:val="8"/>
    </w:pPr>
    <w:rPr>
      <w:i/>
      <w:color w:val="FF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jc w:val="both"/>
    </w:pPr>
    <w:rPr>
      <w:rFonts w:ascii="Arial" w:hAnsi="Arial"/>
      <w:color w:val="000000"/>
      <w:sz w:val="22"/>
      <w:lang w:eastAsia="en-US"/>
    </w:rPr>
  </w:style>
  <w:style w:type="paragraph" w:styleId="BodyText">
    <w:name w:val="Body Text"/>
    <w:basedOn w:val="Normal"/>
    <w:rPr>
      <w:color w:val="000000"/>
    </w:rPr>
  </w:style>
  <w:style w:type="paragraph" w:styleId="BodyText2">
    <w:name w:val="Body Text 2"/>
    <w:basedOn w:val="Normal"/>
    <w:pPr>
      <w:jc w:val="both"/>
    </w:pPr>
    <w:rPr>
      <w:i/>
      <w:color w:val="FF00FF"/>
      <w:sz w:val="20"/>
    </w:rPr>
  </w:style>
  <w:style w:type="paragraph" w:styleId="EndnoteText">
    <w:name w:val="endnote text"/>
    <w:basedOn w:val="Normal"/>
    <w:semiHidden/>
    <w:pPr>
      <w:widowControl w:val="0"/>
      <w:spacing w:after="120"/>
      <w:jc w:val="both"/>
    </w:pPr>
    <w:rPr>
      <w:rFonts w:ascii="CG Times" w:hAnsi="CG Times"/>
      <w:snapToGrid w:val="0"/>
      <w:color w:val="000000"/>
      <w:sz w:val="22"/>
      <w:lang w:eastAsia="en-US"/>
    </w:rPr>
  </w:style>
  <w:style w:type="paragraph" w:styleId="BodyText3">
    <w:name w:val="Body Text 3"/>
    <w:basedOn w:val="Normal"/>
    <w:rPr>
      <w:i/>
      <w:color w:val="FF00FF"/>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Arial" w:hAnsi="Arial"/>
    </w:rPr>
  </w:style>
  <w:style w:type="paragraph" w:customStyle="1" w:styleId="Heading2a">
    <w:name w:val="Heading 2a"/>
    <w:basedOn w:val="Heading2"/>
    <w:pPr>
      <w:keepNext/>
      <w:jc w:val="left"/>
    </w:pPr>
    <w:rPr>
      <w:color w:val="auto"/>
      <w:sz w:val="24"/>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61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44625"/>
    <w:rPr>
      <w:sz w:val="16"/>
      <w:szCs w:val="16"/>
    </w:rPr>
  </w:style>
  <w:style w:type="paragraph" w:styleId="CommentText">
    <w:name w:val="annotation text"/>
    <w:basedOn w:val="Normal"/>
    <w:semiHidden/>
    <w:rsid w:val="00F44625"/>
    <w:rPr>
      <w:sz w:val="20"/>
    </w:rPr>
  </w:style>
  <w:style w:type="paragraph" w:styleId="CommentSubject">
    <w:name w:val="annotation subject"/>
    <w:basedOn w:val="CommentText"/>
    <w:next w:val="CommentText"/>
    <w:semiHidden/>
    <w:rsid w:val="00F44625"/>
    <w:rPr>
      <w:b/>
      <w:bCs/>
    </w:rPr>
  </w:style>
  <w:style w:type="paragraph" w:styleId="BalloonText">
    <w:name w:val="Balloon Text"/>
    <w:basedOn w:val="Normal"/>
    <w:semiHidden/>
    <w:rsid w:val="00F44625"/>
    <w:rPr>
      <w:rFonts w:ascii="Tahoma" w:hAnsi="Tahoma" w:cs="Tahoma"/>
      <w:sz w:val="16"/>
      <w:szCs w:val="16"/>
    </w:rPr>
  </w:style>
  <w:style w:type="character" w:customStyle="1" w:styleId="EmailStyle29">
    <w:name w:val="EmailStyle29"/>
    <w:basedOn w:val="DefaultParagraphFont"/>
    <w:semiHidden/>
    <w:rsid w:val="00C61D9C"/>
    <w:rPr>
      <w:rFonts w:ascii="Arial" w:hAnsi="Arial" w:cs="Arial"/>
      <w:b w:val="0"/>
      <w:bCs w:val="0"/>
      <w:i w:val="0"/>
      <w:iCs w:val="0"/>
      <w:strike w:val="0"/>
      <w:color w:val="0000FF"/>
      <w:sz w:val="20"/>
      <w:szCs w:val="20"/>
      <w:u w:val="none"/>
    </w:rPr>
  </w:style>
  <w:style w:type="paragraph" w:customStyle="1" w:styleId="Draftingnote">
    <w:name w:val="Drafting note"/>
    <w:basedOn w:val="Heading4"/>
    <w:link w:val="DraftingnoteChar"/>
    <w:rsid w:val="00542AF6"/>
    <w:pPr>
      <w:keepNext w:val="0"/>
      <w:keepLines/>
      <w:widowControl w:val="0"/>
      <w:tabs>
        <w:tab w:val="left" w:pos="284"/>
      </w:tabs>
      <w:spacing w:before="60" w:line="270" w:lineRule="exact"/>
      <w:jc w:val="left"/>
    </w:pPr>
    <w:rPr>
      <w:rFonts w:ascii="Arial" w:hAnsi="Arial"/>
      <w:sz w:val="18"/>
    </w:rPr>
  </w:style>
  <w:style w:type="character" w:customStyle="1" w:styleId="DraftingnoteChar">
    <w:name w:val="Drafting note Char"/>
    <w:basedOn w:val="DefaultParagraphFont"/>
    <w:link w:val="Draftingnote"/>
    <w:locked/>
    <w:rsid w:val="00542AF6"/>
    <w:rPr>
      <w:rFonts w:ascii="Arial" w:hAnsi="Arial"/>
      <w:i/>
      <w:color w:val="FF00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24760">
      <w:bodyDiv w:val="1"/>
      <w:marLeft w:val="0"/>
      <w:marRight w:val="0"/>
      <w:marTop w:val="0"/>
      <w:marBottom w:val="0"/>
      <w:divBdr>
        <w:top w:val="none" w:sz="0" w:space="0" w:color="auto"/>
        <w:left w:val="none" w:sz="0" w:space="0" w:color="auto"/>
        <w:bottom w:val="none" w:sz="0" w:space="0" w:color="auto"/>
        <w:right w:val="none" w:sz="0" w:space="0" w:color="auto"/>
      </w:divBdr>
      <w:divsChild>
        <w:div w:id="270280865">
          <w:marLeft w:val="0"/>
          <w:marRight w:val="0"/>
          <w:marTop w:val="0"/>
          <w:marBottom w:val="0"/>
          <w:divBdr>
            <w:top w:val="none" w:sz="0" w:space="0" w:color="auto"/>
            <w:left w:val="none" w:sz="0" w:space="0" w:color="auto"/>
            <w:bottom w:val="none" w:sz="0" w:space="0" w:color="auto"/>
            <w:right w:val="none" w:sz="0" w:space="0" w:color="auto"/>
          </w:divBdr>
        </w:div>
      </w:divsChild>
    </w:div>
    <w:div w:id="18763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233_08_SD50 Environment permitting decision document</vt:lpstr>
    </vt:vector>
  </TitlesOfParts>
  <Company>Environment Agency</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233_08_SD50 Environment permitting decision document</dc:title>
  <dc:creator>Nadine Jones</dc:creator>
  <cp:keywords>23308SD50, 233 08 SD50, 233-08-SD50</cp:keywords>
  <dc:description>233_08_SD50, Version 4_x000d_
Issue date: 19/07/2011</dc:description>
  <cp:lastModifiedBy>White, Saul</cp:lastModifiedBy>
  <cp:revision>3</cp:revision>
  <cp:lastPrinted>2016-02-01T10:41:00Z</cp:lastPrinted>
  <dcterms:created xsi:type="dcterms:W3CDTF">2016-02-01T10:41:00Z</dcterms:created>
  <dcterms:modified xsi:type="dcterms:W3CDTF">2016-02-01T10:41:00Z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